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361"/>
        <w:tblW w:w="9475" w:type="dxa"/>
        <w:tblBorders>
          <w:insideH w:val="single" w:sz="4" w:space="0" w:color="auto"/>
        </w:tblBorders>
        <w:tblCellMar>
          <w:left w:w="115" w:type="dxa"/>
          <w:right w:w="115" w:type="dxa"/>
        </w:tblCellMar>
        <w:tblLook w:val="04A0" w:firstRow="1" w:lastRow="0" w:firstColumn="1" w:lastColumn="0" w:noHBand="0" w:noVBand="1"/>
      </w:tblPr>
      <w:tblGrid>
        <w:gridCol w:w="1850"/>
        <w:gridCol w:w="5270"/>
        <w:gridCol w:w="2355"/>
      </w:tblGrid>
      <w:tr w:rsidR="00FC0D95" w:rsidRPr="00AB25E0" w:rsidTr="006C5747">
        <w:tc>
          <w:tcPr>
            <w:tcW w:w="1850" w:type="dxa"/>
            <w:shd w:val="clear" w:color="auto" w:fill="auto"/>
          </w:tcPr>
          <w:p w:rsidR="00FC0D95" w:rsidRPr="00AB25E0" w:rsidRDefault="004A5655" w:rsidP="006C5747">
            <w:pPr>
              <w:keepNext/>
              <w:keepLines/>
              <w:rPr>
                <w:b/>
                <w:caps/>
                <w:sz w:val="28"/>
              </w:rPr>
            </w:pPr>
            <w:r w:rsidRPr="00AB25E0">
              <w:rPr>
                <w:b/>
                <w:caps/>
                <w:noProof/>
                <w:sz w:val="28"/>
                <w:lang w:eastAsia="en-CA"/>
              </w:rPr>
              <w:drawing>
                <wp:inline distT="0" distB="0" distL="0" distR="0" wp14:anchorId="7FC23A52" wp14:editId="5944650E">
                  <wp:extent cx="1019175" cy="952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 cy="952500"/>
                          </a:xfrm>
                          <a:prstGeom prst="rect">
                            <a:avLst/>
                          </a:prstGeom>
                          <a:noFill/>
                          <a:ln>
                            <a:noFill/>
                          </a:ln>
                        </pic:spPr>
                      </pic:pic>
                    </a:graphicData>
                  </a:graphic>
                </wp:inline>
              </w:drawing>
            </w:r>
          </w:p>
        </w:tc>
        <w:tc>
          <w:tcPr>
            <w:tcW w:w="5270" w:type="dxa"/>
            <w:shd w:val="clear" w:color="auto" w:fill="auto"/>
          </w:tcPr>
          <w:p w:rsidR="00FC0D95" w:rsidRPr="00D904DC" w:rsidRDefault="00FC0D95" w:rsidP="00D904DC">
            <w:pPr>
              <w:pBdr>
                <w:bottom w:val="single" w:sz="6" w:space="1" w:color="auto"/>
              </w:pBdr>
              <w:spacing w:before="0"/>
              <w:jc w:val="center"/>
              <w:rPr>
                <w:rFonts w:ascii="Cambria" w:hAnsi="Cambria" w:cs="Arial"/>
                <w:b/>
                <w:sz w:val="24"/>
                <w:lang w:val="en-US"/>
              </w:rPr>
            </w:pPr>
            <w:r w:rsidRPr="00D904DC">
              <w:rPr>
                <w:rFonts w:ascii="Cambria" w:hAnsi="Cambria" w:cs="Arial"/>
                <w:b/>
                <w:sz w:val="24"/>
                <w:lang w:val="en-US"/>
              </w:rPr>
              <w:t>10th International Conference on Short and Medium Span Bridges</w:t>
            </w:r>
          </w:p>
          <w:p w:rsidR="00FC0D95" w:rsidRPr="00D904DC" w:rsidRDefault="00FC0D95" w:rsidP="00D904DC">
            <w:pPr>
              <w:pBdr>
                <w:bottom w:val="single" w:sz="6" w:space="1" w:color="auto"/>
              </w:pBdr>
              <w:spacing w:before="0"/>
              <w:jc w:val="center"/>
              <w:rPr>
                <w:rFonts w:ascii="Cambria" w:hAnsi="Cambria" w:cs="Arial"/>
                <w:b/>
                <w:sz w:val="24"/>
                <w:lang w:val="en-US"/>
              </w:rPr>
            </w:pPr>
            <w:r w:rsidRPr="00D904DC">
              <w:rPr>
                <w:rFonts w:ascii="Cambria" w:hAnsi="Cambria" w:cs="Arial"/>
                <w:b/>
                <w:sz w:val="24"/>
                <w:lang w:val="en-US"/>
              </w:rPr>
              <w:t>Quebec City, Quebec, Canada,</w:t>
            </w:r>
          </w:p>
          <w:p w:rsidR="00FC0D95" w:rsidRPr="00D904DC" w:rsidRDefault="00FC0D95" w:rsidP="00D904DC">
            <w:pPr>
              <w:pBdr>
                <w:bottom w:val="single" w:sz="6" w:space="1" w:color="auto"/>
              </w:pBdr>
              <w:spacing w:before="0"/>
              <w:jc w:val="center"/>
              <w:rPr>
                <w:rFonts w:ascii="Cambria" w:hAnsi="Cambria" w:cs="Arial"/>
                <w:b/>
                <w:sz w:val="24"/>
                <w:lang w:val="en-US"/>
              </w:rPr>
            </w:pPr>
            <w:r w:rsidRPr="00D904DC">
              <w:rPr>
                <w:rFonts w:ascii="Cambria" w:hAnsi="Cambria" w:cs="Arial"/>
                <w:b/>
                <w:sz w:val="24"/>
                <w:lang w:val="en-US"/>
              </w:rPr>
              <w:t xml:space="preserve"> July 31 – August 3, 2018</w:t>
            </w:r>
          </w:p>
          <w:p w:rsidR="006C5747" w:rsidRPr="00D904DC" w:rsidRDefault="006C5747" w:rsidP="00D904DC">
            <w:pPr>
              <w:keepNext/>
              <w:keepLines/>
              <w:spacing w:before="0"/>
              <w:rPr>
                <w:rFonts w:ascii="Cambria" w:hAnsi="Cambria" w:cs="Arial"/>
                <w:b/>
                <w:sz w:val="24"/>
                <w:lang w:val="en-US"/>
              </w:rPr>
            </w:pPr>
          </w:p>
        </w:tc>
        <w:tc>
          <w:tcPr>
            <w:tcW w:w="2355" w:type="dxa"/>
            <w:shd w:val="clear" w:color="auto" w:fill="auto"/>
          </w:tcPr>
          <w:p w:rsidR="00FC0D95" w:rsidRPr="00AB25E0" w:rsidRDefault="00FC0D95" w:rsidP="006C5747">
            <w:pPr>
              <w:keepNext/>
              <w:keepLines/>
              <w:rPr>
                <w:b/>
                <w:caps/>
                <w:sz w:val="28"/>
              </w:rPr>
            </w:pPr>
          </w:p>
          <w:p w:rsidR="00FC0D95" w:rsidRPr="00AB25E0" w:rsidRDefault="004A5655" w:rsidP="006C5747">
            <w:pPr>
              <w:keepNext/>
              <w:keepLines/>
              <w:rPr>
                <w:b/>
                <w:caps/>
                <w:sz w:val="28"/>
              </w:rPr>
            </w:pPr>
            <w:r w:rsidRPr="00AB25E0">
              <w:rPr>
                <w:b/>
                <w:caps/>
                <w:noProof/>
                <w:sz w:val="28"/>
                <w:lang w:eastAsia="en-CA"/>
              </w:rPr>
              <w:drawing>
                <wp:inline distT="0" distB="0" distL="0" distR="0" wp14:anchorId="2FE5C14C" wp14:editId="1C355A14">
                  <wp:extent cx="1266825" cy="438150"/>
                  <wp:effectExtent l="0" t="0" r="9525"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6825" cy="438150"/>
                          </a:xfrm>
                          <a:prstGeom prst="rect">
                            <a:avLst/>
                          </a:prstGeom>
                          <a:noFill/>
                          <a:ln>
                            <a:noFill/>
                          </a:ln>
                        </pic:spPr>
                      </pic:pic>
                    </a:graphicData>
                  </a:graphic>
                </wp:inline>
              </w:drawing>
            </w:r>
          </w:p>
        </w:tc>
      </w:tr>
    </w:tbl>
    <w:p w:rsidR="00970FE8" w:rsidRPr="00AB25E0" w:rsidRDefault="00970FE8" w:rsidP="00970FE8">
      <w:pPr>
        <w:rPr>
          <w:rFonts w:eastAsia="Meiryo" w:cs="Arial"/>
          <w:b/>
          <w:caps/>
          <w:spacing w:val="-10"/>
          <w:kern w:val="28"/>
          <w:sz w:val="28"/>
          <w:szCs w:val="28"/>
        </w:rPr>
      </w:pPr>
      <w:r w:rsidRPr="00AB25E0">
        <w:rPr>
          <w:rFonts w:eastAsia="Meiryo" w:cs="Arial"/>
          <w:b/>
          <w:caps/>
          <w:spacing w:val="-10"/>
          <w:kern w:val="28"/>
          <w:sz w:val="28"/>
          <w:szCs w:val="28"/>
        </w:rPr>
        <w:t>Climate Change Impact on Design Service Life of Concrete Bridge Decks Exposed to Chlorides</w:t>
      </w:r>
    </w:p>
    <w:p w:rsidR="00FC0D95" w:rsidRPr="00D904DC" w:rsidRDefault="003D51A0" w:rsidP="00D904DC">
      <w:pPr>
        <w:pStyle w:val="Author"/>
        <w:keepLines w:val="0"/>
        <w:spacing w:before="400"/>
        <w:jc w:val="left"/>
        <w:rPr>
          <w:rFonts w:eastAsia="Century Gothic"/>
          <w:sz w:val="24"/>
          <w:szCs w:val="24"/>
        </w:rPr>
      </w:pPr>
      <w:r w:rsidRPr="00D904DC">
        <w:rPr>
          <w:rFonts w:eastAsia="Century Gothic"/>
          <w:sz w:val="24"/>
          <w:szCs w:val="24"/>
        </w:rPr>
        <w:t>Zhang</w:t>
      </w:r>
      <w:r w:rsidR="00FC0D95" w:rsidRPr="00D904DC">
        <w:rPr>
          <w:rFonts w:eastAsia="Century Gothic"/>
          <w:sz w:val="24"/>
          <w:szCs w:val="24"/>
        </w:rPr>
        <w:t xml:space="preserve">, </w:t>
      </w:r>
      <w:proofErr w:type="spellStart"/>
      <w:r w:rsidRPr="00D904DC">
        <w:rPr>
          <w:rFonts w:eastAsia="Century Gothic"/>
          <w:sz w:val="24"/>
          <w:szCs w:val="24"/>
        </w:rPr>
        <w:t>Jieying</w:t>
      </w:r>
      <w:r w:rsidR="00FC0D95" w:rsidRPr="00D904DC">
        <w:rPr>
          <w:rFonts w:eastAsia="Century Gothic"/>
          <w:sz w:val="24"/>
          <w:szCs w:val="24"/>
          <w:vertAlign w:val="superscript"/>
        </w:rPr>
        <w:t>1</w:t>
      </w:r>
      <w:proofErr w:type="gramStart"/>
      <w:r w:rsidR="00FC0D95" w:rsidRPr="00D904DC">
        <w:rPr>
          <w:rFonts w:eastAsia="Century Gothic"/>
          <w:sz w:val="24"/>
          <w:szCs w:val="24"/>
          <w:vertAlign w:val="superscript"/>
        </w:rPr>
        <w:t>,</w:t>
      </w:r>
      <w:r w:rsidR="00D904DC">
        <w:rPr>
          <w:rFonts w:eastAsia="Century Gothic"/>
          <w:sz w:val="24"/>
          <w:szCs w:val="24"/>
          <w:vertAlign w:val="superscript"/>
        </w:rPr>
        <w:t>2</w:t>
      </w:r>
      <w:proofErr w:type="spellEnd"/>
      <w:proofErr w:type="gramEnd"/>
      <w:r w:rsidR="00FC0D95" w:rsidRPr="00D904DC">
        <w:rPr>
          <w:rFonts w:eastAsia="Century Gothic"/>
          <w:sz w:val="24"/>
          <w:szCs w:val="24"/>
        </w:rPr>
        <w:t xml:space="preserve">, </w:t>
      </w:r>
      <w:r w:rsidR="00FB3A04" w:rsidRPr="00D904DC">
        <w:rPr>
          <w:rFonts w:eastAsia="Century Gothic"/>
          <w:sz w:val="24"/>
          <w:szCs w:val="24"/>
        </w:rPr>
        <w:t xml:space="preserve">Shirkhani, </w:t>
      </w:r>
      <w:proofErr w:type="spellStart"/>
      <w:r w:rsidRPr="00D904DC">
        <w:rPr>
          <w:rFonts w:eastAsia="Century Gothic"/>
          <w:sz w:val="24"/>
          <w:szCs w:val="24"/>
        </w:rPr>
        <w:t>Hamidreza</w:t>
      </w:r>
      <w:r w:rsidR="00D904DC" w:rsidRPr="00D904DC">
        <w:rPr>
          <w:rFonts w:eastAsia="Century Gothic"/>
          <w:sz w:val="24"/>
          <w:szCs w:val="24"/>
          <w:vertAlign w:val="superscript"/>
        </w:rPr>
        <w:t>1</w:t>
      </w:r>
      <w:proofErr w:type="spellEnd"/>
      <w:r w:rsidRPr="00D904DC">
        <w:rPr>
          <w:rFonts w:eastAsia="Century Gothic"/>
          <w:sz w:val="24"/>
          <w:szCs w:val="24"/>
        </w:rPr>
        <w:t xml:space="preserve">, </w:t>
      </w:r>
      <w:r w:rsidR="00FC0D95" w:rsidRPr="00D904DC">
        <w:rPr>
          <w:rFonts w:eastAsia="Century Gothic"/>
          <w:sz w:val="24"/>
          <w:szCs w:val="24"/>
        </w:rPr>
        <w:t xml:space="preserve">and </w:t>
      </w:r>
      <w:r w:rsidRPr="00D904DC">
        <w:rPr>
          <w:rFonts w:eastAsia="Century Gothic"/>
          <w:sz w:val="24"/>
          <w:szCs w:val="24"/>
        </w:rPr>
        <w:t>Lounis</w:t>
      </w:r>
      <w:r w:rsidR="00FC0D95" w:rsidRPr="00D904DC">
        <w:rPr>
          <w:rFonts w:eastAsia="Century Gothic"/>
          <w:sz w:val="24"/>
          <w:szCs w:val="24"/>
        </w:rPr>
        <w:t xml:space="preserve">, </w:t>
      </w:r>
      <w:proofErr w:type="spellStart"/>
      <w:r w:rsidRPr="00D904DC">
        <w:rPr>
          <w:rFonts w:eastAsia="Century Gothic"/>
          <w:sz w:val="24"/>
          <w:szCs w:val="24"/>
        </w:rPr>
        <w:t>Zoubir</w:t>
      </w:r>
      <w:r w:rsidR="00D904DC" w:rsidRPr="00D904DC">
        <w:rPr>
          <w:rFonts w:eastAsia="Century Gothic"/>
          <w:sz w:val="24"/>
          <w:szCs w:val="24"/>
          <w:vertAlign w:val="superscript"/>
        </w:rPr>
        <w:t>1</w:t>
      </w:r>
      <w:proofErr w:type="spellEnd"/>
    </w:p>
    <w:p w:rsidR="003D51A0" w:rsidRPr="00D904DC" w:rsidRDefault="00FC0D95" w:rsidP="00D904DC">
      <w:pPr>
        <w:pStyle w:val="AuthorAffiliation"/>
        <w:rPr>
          <w:vertAlign w:val="superscript"/>
        </w:rPr>
      </w:pPr>
      <w:r w:rsidRPr="00AB25E0">
        <w:rPr>
          <w:vertAlign w:val="superscript"/>
        </w:rPr>
        <w:t>1</w:t>
      </w:r>
      <w:r w:rsidRPr="00D904DC">
        <w:rPr>
          <w:vertAlign w:val="superscript"/>
        </w:rPr>
        <w:t xml:space="preserve"> </w:t>
      </w:r>
      <w:r w:rsidR="003D51A0" w:rsidRPr="00D904DC">
        <w:t>National Research Council Canada, Construction Research Center, Canada</w:t>
      </w:r>
    </w:p>
    <w:p w:rsidR="00FC0D95" w:rsidRPr="00AB25E0" w:rsidRDefault="00D904DC" w:rsidP="00D904DC">
      <w:pPr>
        <w:spacing w:before="0"/>
        <w:rPr>
          <w:rFonts w:eastAsia="Century Gothic" w:cs="Arial"/>
          <w:szCs w:val="20"/>
        </w:rPr>
      </w:pPr>
      <w:r>
        <w:rPr>
          <w:rFonts w:eastAsia="Century Gothic" w:cs="Arial"/>
          <w:szCs w:val="20"/>
          <w:vertAlign w:val="superscript"/>
        </w:rPr>
        <w:t>2</w:t>
      </w:r>
      <w:r w:rsidR="00FC0D95" w:rsidRPr="00AB25E0">
        <w:rPr>
          <w:rFonts w:eastAsia="Century Gothic" w:cs="Arial"/>
          <w:szCs w:val="20"/>
        </w:rPr>
        <w:t xml:space="preserve"> </w:t>
      </w:r>
      <w:r w:rsidR="003D51A0" w:rsidRPr="00AB25E0">
        <w:rPr>
          <w:rFonts w:eastAsia="Century Gothic" w:cs="Arial"/>
          <w:color w:val="0000FF"/>
          <w:szCs w:val="20"/>
          <w:u w:val="single"/>
        </w:rPr>
        <w:t>Jieying.Zhang@nrc-cnrc.gc.ca</w:t>
      </w:r>
    </w:p>
    <w:p w:rsidR="003D51A0" w:rsidRPr="00AB25E0" w:rsidRDefault="00FC0D95" w:rsidP="003D51A0">
      <w:pPr>
        <w:spacing w:before="400"/>
      </w:pPr>
      <w:r w:rsidRPr="00AB25E0">
        <w:rPr>
          <w:rFonts w:eastAsia="Century Gothic" w:cs="Arial"/>
          <w:b/>
          <w:szCs w:val="20"/>
        </w:rPr>
        <w:t>Abstract:</w:t>
      </w:r>
      <w:r w:rsidR="003D51A0" w:rsidRPr="00AB25E0">
        <w:t xml:space="preserve"> A simplified diffusion-based model of onset of corrosion is used to illustrate the sensitivity of design service life of concrete bridge decks to the changes of concrete diffusivity and chloride threshold value of rebar due to </w:t>
      </w:r>
      <w:r w:rsidR="00981602">
        <w:t xml:space="preserve">climate change induced </w:t>
      </w:r>
      <w:r w:rsidR="003D51A0" w:rsidRPr="00AB25E0">
        <w:t>temperature rise</w:t>
      </w:r>
      <w:r w:rsidR="00270C96" w:rsidRPr="00AB25E0">
        <w:t xml:space="preserve">. The temperature rise was </w:t>
      </w:r>
      <w:r w:rsidR="003D51A0" w:rsidRPr="00AB25E0">
        <w:t xml:space="preserve">predicted by </w:t>
      </w:r>
      <w:r w:rsidR="00270C96" w:rsidRPr="00AB25E0">
        <w:t xml:space="preserve">using </w:t>
      </w:r>
      <w:r w:rsidR="003D51A0" w:rsidRPr="00AB25E0">
        <w:t xml:space="preserve">Canadian Regional Climate Models under the emission scenarios of RCP 8.5. </w:t>
      </w:r>
      <w:r w:rsidR="00270C96" w:rsidRPr="00AB25E0">
        <w:t>C</w:t>
      </w:r>
      <w:r w:rsidR="003D51A0" w:rsidRPr="00AB25E0">
        <w:t xml:space="preserve">hloride diffusion coefficient </w:t>
      </w:r>
      <w:r w:rsidR="00270C96" w:rsidRPr="00AB25E0">
        <w:t>of concrete was found to increase</w:t>
      </w:r>
      <w:r w:rsidR="003D51A0" w:rsidRPr="00AB25E0">
        <w:t xml:space="preserve"> linearly with temperature rise within 6 </w:t>
      </w:r>
      <w:r w:rsidR="003D51A0" w:rsidRPr="00AB25E0">
        <w:sym w:font="Symbol" w:char="F0B0"/>
      </w:r>
      <w:r w:rsidR="003D51A0" w:rsidRPr="00AB25E0">
        <w:t xml:space="preserve">C, but increases much more significantly in </w:t>
      </w:r>
      <w:r w:rsidR="00270C96" w:rsidRPr="00AB25E0">
        <w:t>high performance concrete</w:t>
      </w:r>
      <w:r w:rsidR="00C05E03">
        <w:t xml:space="preserve"> (</w:t>
      </w:r>
      <w:proofErr w:type="spellStart"/>
      <w:r w:rsidR="00C05E03">
        <w:t>HPC</w:t>
      </w:r>
      <w:proofErr w:type="spellEnd"/>
      <w:r w:rsidR="00C05E03">
        <w:t>)</w:t>
      </w:r>
      <w:r w:rsidR="00270C96" w:rsidRPr="00AB25E0">
        <w:t xml:space="preserve"> </w:t>
      </w:r>
      <w:r w:rsidR="003D51A0" w:rsidRPr="00AB25E0">
        <w:t xml:space="preserve">than in </w:t>
      </w:r>
      <w:r w:rsidR="00270C96" w:rsidRPr="00AB25E0">
        <w:t>ordinary Portland cement concrete</w:t>
      </w:r>
      <w:r w:rsidR="00C05E03">
        <w:t xml:space="preserve"> (</w:t>
      </w:r>
      <w:proofErr w:type="spellStart"/>
      <w:r w:rsidR="00C05E03">
        <w:t>OPC</w:t>
      </w:r>
      <w:proofErr w:type="spellEnd"/>
      <w:r w:rsidR="00C05E03">
        <w:t>)</w:t>
      </w:r>
      <w:r w:rsidR="00270C96" w:rsidRPr="00AB25E0">
        <w:t>.</w:t>
      </w:r>
      <w:r w:rsidR="003D51A0" w:rsidRPr="00AB25E0">
        <w:t xml:space="preserve"> This alone will reduce the time to corrosion initiation by 6- 14% for </w:t>
      </w:r>
      <w:proofErr w:type="spellStart"/>
      <w:r w:rsidR="003D51A0" w:rsidRPr="00AB25E0">
        <w:t>OPC</w:t>
      </w:r>
      <w:proofErr w:type="spellEnd"/>
      <w:r w:rsidR="003D51A0" w:rsidRPr="00AB25E0">
        <w:t xml:space="preserve"> decks and 10-21% for </w:t>
      </w:r>
      <w:proofErr w:type="spellStart"/>
      <w:r w:rsidR="003D51A0" w:rsidRPr="00AB25E0">
        <w:t>HPC</w:t>
      </w:r>
      <w:proofErr w:type="spellEnd"/>
      <w:r w:rsidR="003D51A0" w:rsidRPr="00AB25E0">
        <w:t xml:space="preserve"> decks, if designed on the basis </w:t>
      </w:r>
      <w:r w:rsidR="00270C96" w:rsidRPr="00AB25E0">
        <w:t xml:space="preserve">of </w:t>
      </w:r>
      <w:r w:rsidR="003D51A0" w:rsidRPr="00AB25E0">
        <w:t xml:space="preserve">historical temperature data of the last 30 years. The chloride threshold value could decrease proportionally with temperature rise within 6 </w:t>
      </w:r>
      <w:r w:rsidR="003D51A0" w:rsidRPr="00AB25E0">
        <w:sym w:font="Symbol" w:char="F0B0"/>
      </w:r>
      <w:r w:rsidR="003D51A0" w:rsidRPr="00AB25E0">
        <w:t>C, and th</w:t>
      </w:r>
      <w:r w:rsidR="00270C96" w:rsidRPr="00AB25E0">
        <w:t>e</w:t>
      </w:r>
      <w:r w:rsidR="003D51A0" w:rsidRPr="00AB25E0">
        <w:t xml:space="preserve"> linearity depends greatly on the value of activation energy. </w:t>
      </w:r>
      <w:r w:rsidR="00981602">
        <w:t>The</w:t>
      </w:r>
      <w:r w:rsidR="003D51A0" w:rsidRPr="00AB25E0">
        <w:t xml:space="preserve"> annual average temperature rise of 1.3-3.1 </w:t>
      </w:r>
      <w:r w:rsidR="003D51A0" w:rsidRPr="00AB25E0">
        <w:sym w:font="Symbol" w:char="F0B0"/>
      </w:r>
      <w:r w:rsidR="003D51A0" w:rsidRPr="00AB25E0">
        <w:t>C</w:t>
      </w:r>
      <w:r w:rsidR="00270C96" w:rsidRPr="00AB25E0">
        <w:t xml:space="preserve"> </w:t>
      </w:r>
      <w:r w:rsidR="00C05E03">
        <w:t xml:space="preserve">predicted </w:t>
      </w:r>
      <w:r w:rsidR="00270C96" w:rsidRPr="00AB25E0">
        <w:t>in the next 30 years across Canada</w:t>
      </w:r>
      <w:r w:rsidR="003D51A0" w:rsidRPr="00AB25E0">
        <w:t xml:space="preserve"> may decrease a rebar’s expected chloride threshold value by 8-19%.</w:t>
      </w:r>
      <w:r w:rsidR="00791B97" w:rsidRPr="00AB25E0">
        <w:t xml:space="preserve"> </w:t>
      </w:r>
      <w:r w:rsidR="003D51A0" w:rsidRPr="00AB25E0">
        <w:t>The temperature-rise impacts on chloride diffusivity of concrete and chloride threshold value of rebar in turn could induce significant reduction in design service life</w:t>
      </w:r>
      <w:r w:rsidR="00981602">
        <w:t xml:space="preserve"> unless adaptation measures are adopted</w:t>
      </w:r>
      <w:r w:rsidR="00791B97" w:rsidRPr="00AB25E0">
        <w:t>.</w:t>
      </w:r>
    </w:p>
    <w:p w:rsidR="002072B2" w:rsidRPr="002072B2" w:rsidRDefault="00D904DC" w:rsidP="002072B2">
      <w:pPr>
        <w:pStyle w:val="Heading1"/>
        <w:numPr>
          <w:ilvl w:val="0"/>
          <w:numId w:val="39"/>
        </w:numPr>
        <w:spacing w:before="240" w:line="259" w:lineRule="auto"/>
        <w:jc w:val="left"/>
        <w:rPr>
          <w:rFonts w:eastAsia="Meiryo" w:cs="Arial"/>
          <w:bCs w:val="0"/>
          <w:caps w:val="0"/>
          <w:szCs w:val="20"/>
        </w:rPr>
      </w:pPr>
      <w:r w:rsidRPr="00D904DC">
        <w:rPr>
          <w:rFonts w:eastAsia="Meiryo" w:cs="Arial"/>
          <w:bCs w:val="0"/>
          <w:caps w:val="0"/>
          <w:szCs w:val="20"/>
        </w:rPr>
        <w:t>INTRODUCTION</w:t>
      </w:r>
    </w:p>
    <w:p w:rsidR="003D51A0" w:rsidRPr="00AB25E0" w:rsidRDefault="00FB3A04" w:rsidP="003D51A0">
      <w:pPr>
        <w:rPr>
          <w:rFonts w:cs="Arial"/>
          <w:i/>
          <w:szCs w:val="20"/>
        </w:rPr>
      </w:pPr>
      <w:r w:rsidRPr="00AB25E0">
        <w:rPr>
          <w:rFonts w:cs="Arial"/>
          <w:szCs w:val="20"/>
        </w:rPr>
        <w:t xml:space="preserve">Since 1950 the annual average surface air temperature over Canada’s landmass has warmed by </w:t>
      </w:r>
      <w:proofErr w:type="spellStart"/>
      <w:r w:rsidRPr="00AB25E0">
        <w:rPr>
          <w:rFonts w:cs="Arial"/>
          <w:szCs w:val="20"/>
        </w:rPr>
        <w:t>1.7°C</w:t>
      </w:r>
      <w:proofErr w:type="spellEnd"/>
      <w:r w:rsidRPr="00AB25E0">
        <w:rPr>
          <w:rFonts w:cs="Arial"/>
          <w:szCs w:val="20"/>
        </w:rPr>
        <w:t xml:space="preserve">, </w:t>
      </w:r>
      <w:r w:rsidR="00981602">
        <w:rPr>
          <w:rFonts w:cs="Arial"/>
          <w:szCs w:val="20"/>
        </w:rPr>
        <w:t xml:space="preserve">while </w:t>
      </w:r>
      <w:r w:rsidRPr="00AB25E0">
        <w:rPr>
          <w:rFonts w:cs="Arial"/>
          <w:szCs w:val="20"/>
        </w:rPr>
        <w:t>a</w:t>
      </w:r>
      <w:r w:rsidRPr="00AB25E0">
        <w:rPr>
          <w:rFonts w:cs="Arial"/>
          <w:color w:val="000000"/>
          <w:szCs w:val="20"/>
        </w:rPr>
        <w:t xml:space="preserve">verage temperatures in Canada are expected to rise by an additional </w:t>
      </w:r>
      <w:r w:rsidRPr="00AB25E0">
        <w:rPr>
          <w:rFonts w:cs="Arial"/>
          <w:szCs w:val="20"/>
        </w:rPr>
        <w:t>1.5</w:t>
      </w:r>
      <w:r w:rsidRPr="00AB25E0">
        <w:rPr>
          <w:rFonts w:cs="Arial"/>
          <w:szCs w:val="20"/>
        </w:rPr>
        <w:sym w:font="Symbol" w:char="F0B0"/>
      </w:r>
      <w:r w:rsidRPr="00AB25E0">
        <w:rPr>
          <w:rFonts w:cs="Arial"/>
          <w:szCs w:val="20"/>
        </w:rPr>
        <w:t>C to 4.5</w:t>
      </w:r>
      <w:r w:rsidRPr="00AB25E0">
        <w:rPr>
          <w:rFonts w:cs="Arial"/>
          <w:szCs w:val="20"/>
        </w:rPr>
        <w:sym w:font="Symbol" w:char="F0B0"/>
      </w:r>
      <w:r w:rsidRPr="00AB25E0">
        <w:rPr>
          <w:rFonts w:cs="Arial"/>
          <w:szCs w:val="20"/>
        </w:rPr>
        <w:t>C by 2070, which is approximately twice the global average</w:t>
      </w:r>
      <w:r w:rsidR="00981602">
        <w:rPr>
          <w:rFonts w:cs="Arial"/>
          <w:szCs w:val="20"/>
        </w:rPr>
        <w:t>. At</w:t>
      </w:r>
      <w:r w:rsidRPr="00AB25E0">
        <w:rPr>
          <w:rFonts w:cs="Arial"/>
          <w:szCs w:val="20"/>
        </w:rPr>
        <w:t xml:space="preserve"> the same time, Canada has in general become wetter in recent decades </w:t>
      </w:r>
      <w:r w:rsidRPr="00AB25E0">
        <w:rPr>
          <w:rFonts w:cs="Arial"/>
          <w:color w:val="000000"/>
          <w:szCs w:val="20"/>
        </w:rPr>
        <w:t xml:space="preserve">with an increase in annual precipitation of </w:t>
      </w:r>
      <w:r w:rsidR="00C05E03">
        <w:rPr>
          <w:rFonts w:cs="Arial"/>
          <w:color w:val="000000"/>
          <w:szCs w:val="20"/>
        </w:rPr>
        <w:t>about 16% between 1950 and 2009</w:t>
      </w:r>
      <w:r w:rsidRPr="00AB25E0">
        <w:rPr>
          <w:rFonts w:cs="Arial"/>
          <w:color w:val="000000"/>
          <w:szCs w:val="20"/>
        </w:rPr>
        <w:t xml:space="preserve"> (</w:t>
      </w:r>
      <w:proofErr w:type="spellStart"/>
      <w:r w:rsidRPr="00AB25E0">
        <w:rPr>
          <w:rFonts w:cs="Arial"/>
          <w:color w:val="000000"/>
          <w:szCs w:val="20"/>
        </w:rPr>
        <w:t>Mekis</w:t>
      </w:r>
      <w:proofErr w:type="spellEnd"/>
      <w:r w:rsidRPr="00AB25E0">
        <w:rPr>
          <w:rFonts w:cs="Arial"/>
          <w:color w:val="000000"/>
          <w:szCs w:val="20"/>
        </w:rPr>
        <w:t xml:space="preserve"> and Vincent 2011)</w:t>
      </w:r>
      <w:r w:rsidRPr="00AB25E0">
        <w:rPr>
          <w:rFonts w:cs="Arial"/>
          <w:szCs w:val="20"/>
        </w:rPr>
        <w:t xml:space="preserve">. Global warming and extreme weather events have resulted in observable effects on people, environment, and civil infrastructures (IPCC 2014). </w:t>
      </w:r>
      <w:r w:rsidR="003D51A0" w:rsidRPr="00AB25E0">
        <w:rPr>
          <w:rFonts w:cs="Arial"/>
          <w:szCs w:val="20"/>
        </w:rPr>
        <w:t>Climate change will further exacerbate the existing state of corrosion of concrete infrastructure in North America, which require</w:t>
      </w:r>
      <w:r w:rsidR="00C05E03">
        <w:rPr>
          <w:rFonts w:cs="Arial"/>
          <w:szCs w:val="20"/>
        </w:rPr>
        <w:t>s</w:t>
      </w:r>
      <w:r w:rsidR="003D51A0" w:rsidRPr="00AB25E0">
        <w:rPr>
          <w:rFonts w:cs="Arial"/>
          <w:szCs w:val="20"/>
        </w:rPr>
        <w:t xml:space="preserve"> billions of dollars for maintenance and rehabilitation. Corrosion of reinforcing steel bars (rebars) embedded in concrete bridges is mainly due to the use of de-icing salts in winter time and is affected by three critical environmental factors</w:t>
      </w:r>
      <w:r w:rsidR="00981602">
        <w:rPr>
          <w:rFonts w:cs="Arial"/>
          <w:szCs w:val="20"/>
        </w:rPr>
        <w:t xml:space="preserve">: </w:t>
      </w:r>
      <w:r w:rsidR="003D51A0" w:rsidRPr="00AB25E0">
        <w:rPr>
          <w:rFonts w:cs="Arial"/>
          <w:szCs w:val="20"/>
        </w:rPr>
        <w:t>temperature</w:t>
      </w:r>
      <w:r w:rsidR="00981602">
        <w:rPr>
          <w:rFonts w:cs="Arial"/>
          <w:szCs w:val="20"/>
        </w:rPr>
        <w:t xml:space="preserve">; </w:t>
      </w:r>
      <w:r w:rsidR="003D51A0" w:rsidRPr="00AB25E0">
        <w:rPr>
          <w:rFonts w:cs="Arial"/>
          <w:szCs w:val="20"/>
        </w:rPr>
        <w:t>humidity</w:t>
      </w:r>
      <w:r w:rsidR="00981602">
        <w:rPr>
          <w:rFonts w:cs="Arial"/>
          <w:szCs w:val="20"/>
        </w:rPr>
        <w:t>;</w:t>
      </w:r>
      <w:r w:rsidR="003D51A0" w:rsidRPr="00AB25E0">
        <w:rPr>
          <w:rFonts w:cs="Arial"/>
          <w:szCs w:val="20"/>
        </w:rPr>
        <w:t xml:space="preserve"> and CO</w:t>
      </w:r>
      <w:r w:rsidR="003D51A0" w:rsidRPr="00AB25E0">
        <w:rPr>
          <w:rFonts w:cs="Arial"/>
          <w:szCs w:val="20"/>
          <w:vertAlign w:val="subscript"/>
        </w:rPr>
        <w:t>2</w:t>
      </w:r>
      <w:r w:rsidR="003D51A0" w:rsidRPr="00AB25E0">
        <w:rPr>
          <w:rFonts w:cs="Arial"/>
          <w:szCs w:val="20"/>
        </w:rPr>
        <w:t xml:space="preserve"> concentration for concrete carbonation</w:t>
      </w:r>
      <w:r w:rsidR="00C05E03">
        <w:rPr>
          <w:rFonts w:cs="Arial"/>
          <w:szCs w:val="20"/>
        </w:rPr>
        <w:t xml:space="preserve"> (Wang et al. 2010 a &amp; b)</w:t>
      </w:r>
      <w:r w:rsidR="003D51A0" w:rsidRPr="00AB25E0">
        <w:rPr>
          <w:rFonts w:cs="Arial"/>
          <w:szCs w:val="20"/>
        </w:rPr>
        <w:t>, with all o</w:t>
      </w:r>
      <w:r w:rsidRPr="00AB25E0">
        <w:rPr>
          <w:rFonts w:cs="Arial"/>
          <w:szCs w:val="20"/>
        </w:rPr>
        <w:t xml:space="preserve">f these factors time-dependent </w:t>
      </w:r>
      <w:r w:rsidR="003D51A0" w:rsidRPr="00AB25E0">
        <w:rPr>
          <w:rFonts w:cs="Arial"/>
          <w:szCs w:val="20"/>
        </w:rPr>
        <w:t xml:space="preserve">as a result of increasing greenhouse gas emissions and climate change </w:t>
      </w:r>
    </w:p>
    <w:p w:rsidR="00C05E03" w:rsidRDefault="003D51A0" w:rsidP="003D51A0">
      <w:pPr>
        <w:rPr>
          <w:rFonts w:cs="Arial"/>
          <w:szCs w:val="20"/>
        </w:rPr>
      </w:pPr>
      <w:r w:rsidRPr="00AB25E0">
        <w:rPr>
          <w:rFonts w:cs="Arial"/>
          <w:szCs w:val="20"/>
        </w:rPr>
        <w:t>Compared to atmospheric CO</w:t>
      </w:r>
      <w:r w:rsidRPr="00AB25E0">
        <w:rPr>
          <w:rFonts w:cs="Arial"/>
          <w:szCs w:val="20"/>
          <w:vertAlign w:val="subscript"/>
        </w:rPr>
        <w:t>2</w:t>
      </w:r>
      <w:r w:rsidRPr="00AB25E0">
        <w:rPr>
          <w:rFonts w:cs="Arial"/>
          <w:szCs w:val="20"/>
        </w:rPr>
        <w:t xml:space="preserve"> concentration, temperature plays a more complex role in the corrosion of rebars embedded in concrete, because it affects both steel and concrete</w:t>
      </w:r>
      <w:r w:rsidR="00FB3A04" w:rsidRPr="00AB25E0">
        <w:rPr>
          <w:rFonts w:cs="Arial"/>
          <w:szCs w:val="20"/>
        </w:rPr>
        <w:t xml:space="preserve"> through different mechanisms. </w:t>
      </w:r>
      <w:r w:rsidRPr="00AB25E0">
        <w:rPr>
          <w:rFonts w:cs="Arial"/>
          <w:szCs w:val="20"/>
        </w:rPr>
        <w:t xml:space="preserve">The corrosion rate of steel increases with temperature and may follow the Arrhenius law </w:t>
      </w:r>
      <w:r w:rsidR="00981602">
        <w:rPr>
          <w:rFonts w:cs="Arial"/>
          <w:szCs w:val="20"/>
        </w:rPr>
        <w:t xml:space="preserve">potentially resulting in a </w:t>
      </w:r>
      <w:r w:rsidRPr="00AB25E0">
        <w:rPr>
          <w:rFonts w:cs="Arial"/>
          <w:szCs w:val="20"/>
        </w:rPr>
        <w:t>corrosion rate of a metal double</w:t>
      </w:r>
      <w:r w:rsidR="00981602">
        <w:rPr>
          <w:rFonts w:cs="Arial"/>
          <w:szCs w:val="20"/>
        </w:rPr>
        <w:t>d</w:t>
      </w:r>
      <w:r w:rsidRPr="00AB25E0">
        <w:rPr>
          <w:rFonts w:cs="Arial"/>
          <w:szCs w:val="20"/>
        </w:rPr>
        <w:t xml:space="preserve"> for every </w:t>
      </w:r>
      <w:proofErr w:type="spellStart"/>
      <w:r w:rsidRPr="00AB25E0">
        <w:rPr>
          <w:rFonts w:cs="Arial"/>
          <w:szCs w:val="20"/>
        </w:rPr>
        <w:t>10°C</w:t>
      </w:r>
      <w:proofErr w:type="spellEnd"/>
      <w:r w:rsidRPr="00AB25E0">
        <w:rPr>
          <w:rFonts w:cs="Arial"/>
          <w:szCs w:val="20"/>
        </w:rPr>
        <w:t xml:space="preserve"> increase in temperature. Temperature rise also facilitates the diffusion of chlorides in concrete significantly, more in high performance concrete (</w:t>
      </w:r>
      <w:proofErr w:type="spellStart"/>
      <w:r w:rsidRPr="00AB25E0">
        <w:rPr>
          <w:rFonts w:cs="Arial"/>
          <w:szCs w:val="20"/>
        </w:rPr>
        <w:t>HPC</w:t>
      </w:r>
      <w:proofErr w:type="spellEnd"/>
      <w:r w:rsidRPr="00AB25E0">
        <w:rPr>
          <w:rFonts w:cs="Arial"/>
          <w:szCs w:val="20"/>
        </w:rPr>
        <w:t>) than ordinary Portland cement concrete (</w:t>
      </w:r>
      <w:proofErr w:type="spellStart"/>
      <w:r w:rsidRPr="00AB25E0">
        <w:rPr>
          <w:rFonts w:cs="Arial"/>
          <w:szCs w:val="20"/>
        </w:rPr>
        <w:t>OPC</w:t>
      </w:r>
      <w:proofErr w:type="spellEnd"/>
      <w:r w:rsidRPr="00AB25E0">
        <w:rPr>
          <w:rFonts w:cs="Arial"/>
          <w:szCs w:val="20"/>
        </w:rPr>
        <w:t>) (</w:t>
      </w:r>
      <w:proofErr w:type="spellStart"/>
      <w:r w:rsidRPr="00AB25E0">
        <w:rPr>
          <w:rFonts w:cs="Arial"/>
          <w:szCs w:val="20"/>
        </w:rPr>
        <w:t>Dhir</w:t>
      </w:r>
      <w:proofErr w:type="spellEnd"/>
      <w:r w:rsidRPr="00AB25E0">
        <w:rPr>
          <w:rFonts w:cs="Arial"/>
          <w:szCs w:val="20"/>
        </w:rPr>
        <w:t xml:space="preserve"> et al. 1992). Furthermore, temperature rise </w:t>
      </w:r>
      <w:r w:rsidR="00C05E03">
        <w:rPr>
          <w:rFonts w:cs="Arial"/>
          <w:szCs w:val="20"/>
        </w:rPr>
        <w:t xml:space="preserve">was </w:t>
      </w:r>
      <w:r w:rsidRPr="00AB25E0">
        <w:rPr>
          <w:rFonts w:cs="Arial"/>
          <w:szCs w:val="20"/>
        </w:rPr>
        <w:t>also found to increase the concentration of free chloride ions in the concrete pore solution and reduce the expected chloride resistance of rebars in terms of total chloride content in concrete as ofte</w:t>
      </w:r>
      <w:r w:rsidR="00C05E03">
        <w:rPr>
          <w:rFonts w:cs="Arial"/>
          <w:szCs w:val="20"/>
        </w:rPr>
        <w:t xml:space="preserve">n used in  service life design </w:t>
      </w:r>
      <w:r w:rsidRPr="00AB25E0">
        <w:rPr>
          <w:rFonts w:cs="Arial"/>
          <w:szCs w:val="20"/>
        </w:rPr>
        <w:t xml:space="preserve">and service life predictions (Hussain et al. 1995). </w:t>
      </w:r>
    </w:p>
    <w:p w:rsidR="003D51A0" w:rsidRPr="00AB25E0" w:rsidRDefault="003D51A0" w:rsidP="003D51A0">
      <w:pPr>
        <w:rPr>
          <w:rFonts w:cs="Arial"/>
          <w:szCs w:val="20"/>
        </w:rPr>
      </w:pPr>
      <w:r w:rsidRPr="00AB25E0">
        <w:rPr>
          <w:rFonts w:cs="Arial"/>
          <w:szCs w:val="20"/>
        </w:rPr>
        <w:lastRenderedPageBreak/>
        <w:t xml:space="preserve">How a change in ambient humidity affects corrosion of rebars would depend critically on </w:t>
      </w:r>
      <w:r w:rsidR="00C05E03">
        <w:rPr>
          <w:rFonts w:cs="Arial"/>
          <w:szCs w:val="20"/>
        </w:rPr>
        <w:t xml:space="preserve">the </w:t>
      </w:r>
      <w:r w:rsidRPr="00AB25E0">
        <w:rPr>
          <w:rFonts w:cs="Arial"/>
          <w:szCs w:val="20"/>
        </w:rPr>
        <w:t xml:space="preserve">concrete cover depth and presence of cracking. </w:t>
      </w:r>
      <w:proofErr w:type="spellStart"/>
      <w:r w:rsidRPr="00AB25E0">
        <w:rPr>
          <w:rFonts w:cs="Arial"/>
          <w:szCs w:val="20"/>
        </w:rPr>
        <w:t>Ryu</w:t>
      </w:r>
      <w:proofErr w:type="spellEnd"/>
      <w:r w:rsidRPr="00AB25E0">
        <w:rPr>
          <w:rFonts w:cs="Arial"/>
          <w:szCs w:val="20"/>
        </w:rPr>
        <w:t xml:space="preserve"> et al. (2011) found that the moisture content did not change </w:t>
      </w:r>
      <w:r w:rsidR="00981602">
        <w:rPr>
          <w:rFonts w:cs="Arial"/>
          <w:szCs w:val="20"/>
        </w:rPr>
        <w:t>due to</w:t>
      </w:r>
      <w:r w:rsidRPr="00AB25E0">
        <w:rPr>
          <w:rFonts w:cs="Arial"/>
          <w:szCs w:val="20"/>
        </w:rPr>
        <w:t xml:space="preserve"> rainfall in concrete deeper than 50 mm from the surface if no cracks are present. This finding is consistent with the findings by Nilsson (2002). Andrade el al. (2002)</w:t>
      </w:r>
      <w:r w:rsidR="00C05E03">
        <w:rPr>
          <w:rFonts w:cs="Arial"/>
          <w:szCs w:val="20"/>
        </w:rPr>
        <w:t xml:space="preserve"> showed</w:t>
      </w:r>
      <w:r w:rsidRPr="00AB25E0">
        <w:rPr>
          <w:rFonts w:cs="Arial"/>
          <w:szCs w:val="20"/>
        </w:rPr>
        <w:t xml:space="preserve"> that the internal relative humidity of concrete did not correlate with outside ambient relative humidity, but in contrast, the internal temperature at the rebar level was found to be very similar to the ambient temperature that affected greatly the corrosion rate of rebar.</w:t>
      </w:r>
    </w:p>
    <w:p w:rsidR="003D51A0" w:rsidRPr="00AB25E0" w:rsidRDefault="003D51A0" w:rsidP="003D51A0">
      <w:pPr>
        <w:rPr>
          <w:rFonts w:cs="Arial"/>
          <w:szCs w:val="20"/>
        </w:rPr>
      </w:pPr>
      <w:r w:rsidRPr="00AB25E0">
        <w:rPr>
          <w:rFonts w:cs="Arial"/>
          <w:szCs w:val="20"/>
        </w:rPr>
        <w:t xml:space="preserve">Most existing studies </w:t>
      </w:r>
      <w:r w:rsidR="00C05E03">
        <w:rPr>
          <w:rFonts w:cs="Arial"/>
          <w:szCs w:val="20"/>
        </w:rPr>
        <w:t xml:space="preserve">of </w:t>
      </w:r>
      <w:r w:rsidRPr="00AB25E0">
        <w:rPr>
          <w:rFonts w:cs="Arial"/>
          <w:szCs w:val="20"/>
        </w:rPr>
        <w:t>climate change</w:t>
      </w:r>
      <w:r w:rsidR="00C05E03">
        <w:rPr>
          <w:rFonts w:cs="Arial"/>
          <w:szCs w:val="20"/>
        </w:rPr>
        <w:t xml:space="preserve"> impacts</w:t>
      </w:r>
      <w:r w:rsidRPr="00AB25E0">
        <w:rPr>
          <w:rFonts w:cs="Arial"/>
          <w:szCs w:val="20"/>
        </w:rPr>
        <w:t xml:space="preserve"> on corrosion of concrete structures are base</w:t>
      </w:r>
      <w:r w:rsidR="00FB3A04" w:rsidRPr="00AB25E0">
        <w:rPr>
          <w:rFonts w:cs="Arial"/>
          <w:szCs w:val="20"/>
        </w:rPr>
        <w:t xml:space="preserve">d on </w:t>
      </w:r>
      <w:r w:rsidRPr="00AB25E0">
        <w:rPr>
          <w:rFonts w:cs="Arial"/>
          <w:szCs w:val="20"/>
        </w:rPr>
        <w:t>modeling. Peng and Stewart (2008 and 2009) used a time-dependent reliability analysis to calculate the probabilities of corrosion initiation and propagation to failure when the CO</w:t>
      </w:r>
      <w:r w:rsidRPr="00AB25E0">
        <w:rPr>
          <w:rFonts w:cs="Arial"/>
          <w:szCs w:val="20"/>
          <w:vertAlign w:val="subscript"/>
        </w:rPr>
        <w:t>2</w:t>
      </w:r>
      <w:r w:rsidRPr="00AB25E0">
        <w:rPr>
          <w:rFonts w:cs="Arial"/>
          <w:szCs w:val="20"/>
        </w:rPr>
        <w:t xml:space="preserve"> concentration increases with</w:t>
      </w:r>
      <w:r w:rsidR="00FB3A04" w:rsidRPr="00AB25E0">
        <w:rPr>
          <w:rFonts w:cs="Arial"/>
          <w:szCs w:val="20"/>
        </w:rPr>
        <w:t xml:space="preserve"> time over the next 100 years. </w:t>
      </w:r>
      <w:r w:rsidRPr="00AB25E0">
        <w:rPr>
          <w:rFonts w:cs="Arial"/>
          <w:szCs w:val="20"/>
        </w:rPr>
        <w:t xml:space="preserve">It was found that probability of corrosion initiation in the worst scenario of </w:t>
      </w:r>
      <w:r w:rsidR="00C05E03">
        <w:rPr>
          <w:rFonts w:cs="Arial"/>
          <w:szCs w:val="20"/>
        </w:rPr>
        <w:t>greenhouse gases (</w:t>
      </w:r>
      <w:proofErr w:type="spellStart"/>
      <w:r w:rsidR="00C05E03">
        <w:rPr>
          <w:rFonts w:cs="Arial"/>
          <w:szCs w:val="20"/>
        </w:rPr>
        <w:t>GHGs</w:t>
      </w:r>
      <w:proofErr w:type="spellEnd"/>
      <w:r w:rsidR="00C05E03">
        <w:rPr>
          <w:rFonts w:cs="Arial"/>
          <w:szCs w:val="20"/>
        </w:rPr>
        <w:t xml:space="preserve">) </w:t>
      </w:r>
      <w:r w:rsidRPr="00AB25E0">
        <w:rPr>
          <w:rFonts w:cs="Arial"/>
          <w:szCs w:val="20"/>
        </w:rPr>
        <w:t>emissions can be up to 7.2 times hig</w:t>
      </w:r>
      <w:r w:rsidR="00C05E03">
        <w:rPr>
          <w:rFonts w:cs="Arial"/>
          <w:szCs w:val="20"/>
        </w:rPr>
        <w:t xml:space="preserve">her than that corresponding to </w:t>
      </w:r>
      <w:r w:rsidRPr="00AB25E0">
        <w:rPr>
          <w:rFonts w:cs="Arial"/>
          <w:szCs w:val="20"/>
        </w:rPr>
        <w:t xml:space="preserve">a scenario based on maximum mitigation of CO2 emissions in reinforced concrete structures, and 4.6 times higher for </w:t>
      </w:r>
      <w:proofErr w:type="spellStart"/>
      <w:r w:rsidRPr="00AB25E0">
        <w:rPr>
          <w:rFonts w:cs="Arial"/>
          <w:szCs w:val="20"/>
        </w:rPr>
        <w:t>prestressed</w:t>
      </w:r>
      <w:proofErr w:type="spellEnd"/>
      <w:r w:rsidRPr="00AB25E0">
        <w:rPr>
          <w:rFonts w:cs="Arial"/>
          <w:szCs w:val="20"/>
        </w:rPr>
        <w:t xml:space="preserve"> bridge girders. </w:t>
      </w:r>
      <w:proofErr w:type="spellStart"/>
      <w:r w:rsidRPr="00AB25E0">
        <w:rPr>
          <w:rFonts w:cs="Arial"/>
          <w:szCs w:val="20"/>
        </w:rPr>
        <w:t>Bastidas</w:t>
      </w:r>
      <w:proofErr w:type="spellEnd"/>
      <w:r w:rsidRPr="00AB25E0">
        <w:rPr>
          <w:rFonts w:cs="Arial"/>
          <w:szCs w:val="20"/>
        </w:rPr>
        <w:t>-Arteaga et al. (2013) used a probabilistic approach to illustrate that global warming can reduce the time to failure of RC bridge girders by up to 31% in a chloride-contaminated environment with the combined effect of concrete carbonation, or shorten service life by up to 15 years for mode</w:t>
      </w:r>
      <w:r w:rsidR="00FB3A04" w:rsidRPr="00AB25E0">
        <w:rPr>
          <w:rFonts w:cs="Arial"/>
          <w:szCs w:val="20"/>
        </w:rPr>
        <w:t xml:space="preserve">rate levels of aggressiveness. </w:t>
      </w:r>
      <w:r w:rsidRPr="00AB25E0">
        <w:rPr>
          <w:rFonts w:cs="Arial"/>
          <w:szCs w:val="20"/>
        </w:rPr>
        <w:t xml:space="preserve">The </w:t>
      </w:r>
      <w:r w:rsidR="00C05E03">
        <w:rPr>
          <w:rFonts w:cs="Arial"/>
          <w:szCs w:val="20"/>
        </w:rPr>
        <w:t>modelling results</w:t>
      </w:r>
      <w:r w:rsidR="00FB3A04" w:rsidRPr="00AB25E0">
        <w:rPr>
          <w:rFonts w:cs="Arial"/>
          <w:szCs w:val="20"/>
        </w:rPr>
        <w:t xml:space="preserve"> </w:t>
      </w:r>
      <w:r w:rsidRPr="00AB25E0">
        <w:rPr>
          <w:rFonts w:cs="Arial"/>
          <w:szCs w:val="20"/>
        </w:rPr>
        <w:t>predicted that concrete carbonation-induced corrosion would be impacted by climate change more significantly than chloride-induced corrosion</w:t>
      </w:r>
      <w:r w:rsidR="00C05E03">
        <w:rPr>
          <w:rFonts w:cs="Arial"/>
          <w:szCs w:val="20"/>
        </w:rPr>
        <w:t xml:space="preserve"> (</w:t>
      </w:r>
      <w:proofErr w:type="spellStart"/>
      <w:r w:rsidR="00C05E03">
        <w:rPr>
          <w:rFonts w:cs="Arial"/>
          <w:szCs w:val="20"/>
        </w:rPr>
        <w:t>Bastidas</w:t>
      </w:r>
      <w:proofErr w:type="spellEnd"/>
      <w:r w:rsidR="00C05E03">
        <w:rPr>
          <w:rFonts w:cs="Arial"/>
          <w:szCs w:val="20"/>
        </w:rPr>
        <w:t xml:space="preserve">-Arteaga et al. </w:t>
      </w:r>
      <w:r w:rsidR="006C01A3">
        <w:rPr>
          <w:rFonts w:cs="Arial"/>
          <w:szCs w:val="20"/>
        </w:rPr>
        <w:t>2013,</w:t>
      </w:r>
      <w:r w:rsidR="00FB3A04" w:rsidRPr="00AB25E0">
        <w:rPr>
          <w:rFonts w:cs="Arial"/>
          <w:szCs w:val="20"/>
        </w:rPr>
        <w:t xml:space="preserve"> Wang et al.  2010 </w:t>
      </w:r>
      <w:proofErr w:type="gramStart"/>
      <w:r w:rsidR="00FB3A04" w:rsidRPr="00AB25E0">
        <w:rPr>
          <w:rFonts w:cs="Arial"/>
          <w:szCs w:val="20"/>
        </w:rPr>
        <w:t>a &amp;</w:t>
      </w:r>
      <w:proofErr w:type="gramEnd"/>
      <w:r w:rsidR="00FB3A04" w:rsidRPr="00AB25E0">
        <w:rPr>
          <w:rFonts w:cs="Arial"/>
          <w:szCs w:val="20"/>
        </w:rPr>
        <w:t xml:space="preserve"> b)</w:t>
      </w:r>
      <w:r w:rsidRPr="00AB25E0">
        <w:rPr>
          <w:rFonts w:cs="Arial"/>
          <w:szCs w:val="20"/>
        </w:rPr>
        <w:t>.</w:t>
      </w:r>
    </w:p>
    <w:p w:rsidR="003D51A0" w:rsidRPr="00AB25E0" w:rsidRDefault="003D51A0" w:rsidP="003D51A0">
      <w:pPr>
        <w:rPr>
          <w:rFonts w:cs="Arial"/>
          <w:szCs w:val="20"/>
        </w:rPr>
      </w:pPr>
      <w:r w:rsidRPr="00AB25E0">
        <w:rPr>
          <w:rFonts w:cs="Arial"/>
          <w:szCs w:val="20"/>
        </w:rPr>
        <w:t xml:space="preserve">However, it should be noted that these predictions are not calibrated </w:t>
      </w:r>
      <w:r w:rsidR="00981602">
        <w:rPr>
          <w:rFonts w:cs="Arial"/>
          <w:szCs w:val="20"/>
        </w:rPr>
        <w:t xml:space="preserve">with observations or </w:t>
      </w:r>
      <w:r w:rsidRPr="00AB25E0">
        <w:rPr>
          <w:rFonts w:cs="Arial"/>
          <w:szCs w:val="20"/>
        </w:rPr>
        <w:t>experimental results and are associated with great uncertainty from using simplified chl</w:t>
      </w:r>
      <w:r w:rsidR="00FB3A04" w:rsidRPr="00AB25E0">
        <w:rPr>
          <w:rFonts w:cs="Arial"/>
          <w:szCs w:val="20"/>
        </w:rPr>
        <w:t>oride ingress models</w:t>
      </w:r>
      <w:r w:rsidRPr="00AB25E0">
        <w:rPr>
          <w:rFonts w:cs="Arial"/>
          <w:szCs w:val="20"/>
        </w:rPr>
        <w:t>,</w:t>
      </w:r>
      <w:r w:rsidR="00FB3A04" w:rsidRPr="00AB25E0">
        <w:rPr>
          <w:rFonts w:cs="Arial"/>
          <w:szCs w:val="20"/>
        </w:rPr>
        <w:t xml:space="preserve"> </w:t>
      </w:r>
      <w:r w:rsidR="00C05E03">
        <w:rPr>
          <w:rFonts w:cs="Arial"/>
          <w:szCs w:val="20"/>
        </w:rPr>
        <w:t>a</w:t>
      </w:r>
      <w:r w:rsidRPr="00AB25E0">
        <w:rPr>
          <w:rFonts w:cs="Arial"/>
          <w:szCs w:val="20"/>
        </w:rPr>
        <w:t xml:space="preserve">s well uncertainty </w:t>
      </w:r>
      <w:r w:rsidR="00FB3A04" w:rsidRPr="00AB25E0">
        <w:rPr>
          <w:rFonts w:cs="Arial"/>
          <w:szCs w:val="20"/>
        </w:rPr>
        <w:t>with climate model projections.</w:t>
      </w:r>
      <w:r w:rsidRPr="00AB25E0">
        <w:rPr>
          <w:rFonts w:cs="Arial"/>
          <w:szCs w:val="20"/>
        </w:rPr>
        <w:t xml:space="preserve"> Hence, a fundamental understanding of deterioration processes that take into account the dependence of chloride threshold of rebar, concrete diffusivity, and corrosion rate of reba</w:t>
      </w:r>
      <w:r w:rsidR="00FB3A04" w:rsidRPr="00AB25E0">
        <w:rPr>
          <w:rFonts w:cs="Arial"/>
          <w:szCs w:val="20"/>
        </w:rPr>
        <w:t>r on temperature are needed to</w:t>
      </w:r>
      <w:r w:rsidRPr="00AB25E0">
        <w:rPr>
          <w:rFonts w:cs="Arial"/>
          <w:szCs w:val="20"/>
        </w:rPr>
        <w:t xml:space="preserve"> obtain more accurate predictions. Due to the widespread of chloride-induced corrosion damage of concrete bridges, a better understanding of the climate change impact in terms of reduced service life designed on the basis historical climate data is critical to come up with effective adaptation strategies for service life design of new structures and rehabilitation/strengthening of existing structures that will yield long service life and lower life cycle costs. </w:t>
      </w:r>
    </w:p>
    <w:p w:rsidR="003D51A0" w:rsidRPr="00AB25E0" w:rsidRDefault="003D51A0" w:rsidP="003D51A0">
      <w:pPr>
        <w:rPr>
          <w:rFonts w:cs="Arial"/>
          <w:color w:val="FF0000"/>
          <w:szCs w:val="20"/>
        </w:rPr>
      </w:pPr>
      <w:r w:rsidRPr="00AB25E0">
        <w:rPr>
          <w:rFonts w:cs="Arial"/>
          <w:szCs w:val="20"/>
        </w:rPr>
        <w:t>To address the above issues, t</w:t>
      </w:r>
      <w:r w:rsidR="00791B97" w:rsidRPr="00AB25E0">
        <w:rPr>
          <w:rFonts w:cs="Arial"/>
          <w:szCs w:val="20"/>
        </w:rPr>
        <w:t>his study</w:t>
      </w:r>
      <w:r w:rsidR="00FB3A04" w:rsidRPr="00AB25E0">
        <w:rPr>
          <w:rFonts w:cs="Arial"/>
          <w:szCs w:val="20"/>
        </w:rPr>
        <w:t xml:space="preserve"> uses</w:t>
      </w:r>
      <w:r w:rsidRPr="00AB25E0">
        <w:rPr>
          <w:rFonts w:cs="Arial"/>
          <w:szCs w:val="20"/>
        </w:rPr>
        <w:t xml:space="preserve"> a diffusion-based deterministic model of corrosion</w:t>
      </w:r>
      <w:r w:rsidR="007D1F4B">
        <w:rPr>
          <w:rFonts w:cs="Arial"/>
          <w:szCs w:val="20"/>
        </w:rPr>
        <w:t xml:space="preserve"> initiation </w:t>
      </w:r>
      <w:r w:rsidRPr="00AB25E0">
        <w:rPr>
          <w:rFonts w:cs="Arial"/>
          <w:szCs w:val="20"/>
        </w:rPr>
        <w:t>(Zhang and Lounis 2006) to illustrate the sensitivity of design service life to the changes of the governing parameters of concrete diffusivity and chloride resista</w:t>
      </w:r>
      <w:r w:rsidR="00FB3A04" w:rsidRPr="00AB25E0">
        <w:rPr>
          <w:rFonts w:cs="Arial"/>
          <w:szCs w:val="20"/>
        </w:rPr>
        <w:t>nce of rebar</w:t>
      </w:r>
      <w:r w:rsidR="007D1F4B">
        <w:rPr>
          <w:rFonts w:cs="Arial"/>
          <w:szCs w:val="20"/>
        </w:rPr>
        <w:t xml:space="preserve"> due to </w:t>
      </w:r>
      <w:r w:rsidR="00FB3A04" w:rsidRPr="00AB25E0">
        <w:rPr>
          <w:rFonts w:cs="Arial"/>
          <w:szCs w:val="20"/>
        </w:rPr>
        <w:t>the effects of</w:t>
      </w:r>
      <w:r w:rsidRPr="00AB25E0">
        <w:rPr>
          <w:rFonts w:cs="Arial"/>
          <w:szCs w:val="20"/>
        </w:rPr>
        <w:t xml:space="preserve"> temperature in a changing climate. This </w:t>
      </w:r>
      <w:r w:rsidR="005D5E5C">
        <w:rPr>
          <w:rFonts w:cs="Arial"/>
          <w:szCs w:val="20"/>
        </w:rPr>
        <w:t>is</w:t>
      </w:r>
      <w:r w:rsidR="00FB3A04" w:rsidRPr="00AB25E0">
        <w:rPr>
          <w:rFonts w:cs="Arial"/>
          <w:szCs w:val="20"/>
        </w:rPr>
        <w:t xml:space="preserve"> to gain a better understanding</w:t>
      </w:r>
      <w:r w:rsidRPr="00AB25E0">
        <w:rPr>
          <w:rFonts w:cs="Arial"/>
          <w:szCs w:val="20"/>
        </w:rPr>
        <w:t xml:space="preserve"> of </w:t>
      </w:r>
      <w:r w:rsidR="00981602">
        <w:rPr>
          <w:rFonts w:cs="Arial"/>
          <w:szCs w:val="20"/>
        </w:rPr>
        <w:t>necessary</w:t>
      </w:r>
      <w:r w:rsidRPr="00AB25E0">
        <w:rPr>
          <w:rFonts w:cs="Arial"/>
          <w:szCs w:val="20"/>
        </w:rPr>
        <w:t xml:space="preserve"> changes to current practice </w:t>
      </w:r>
      <w:r w:rsidR="007D1F4B">
        <w:rPr>
          <w:rFonts w:cs="Arial"/>
          <w:szCs w:val="20"/>
        </w:rPr>
        <w:t>to achieve an acceptable target</w:t>
      </w:r>
      <w:r w:rsidR="00981602">
        <w:rPr>
          <w:rFonts w:cs="Arial"/>
          <w:szCs w:val="20"/>
        </w:rPr>
        <w:t xml:space="preserve"> design service life</w:t>
      </w:r>
      <w:r w:rsidRPr="00AB25E0">
        <w:rPr>
          <w:rFonts w:cs="Arial"/>
          <w:szCs w:val="20"/>
        </w:rPr>
        <w:t xml:space="preserve"> considering the impacts of climate change. </w:t>
      </w:r>
    </w:p>
    <w:p w:rsidR="002072B2" w:rsidRPr="002072B2" w:rsidRDefault="00D904DC" w:rsidP="002072B2">
      <w:pPr>
        <w:pStyle w:val="Heading1"/>
        <w:numPr>
          <w:ilvl w:val="0"/>
          <w:numId w:val="39"/>
        </w:numPr>
        <w:spacing w:before="240" w:line="259" w:lineRule="auto"/>
        <w:jc w:val="left"/>
        <w:rPr>
          <w:rFonts w:eastAsia="Meiryo" w:cs="Arial"/>
          <w:bCs w:val="0"/>
          <w:caps w:val="0"/>
          <w:szCs w:val="20"/>
        </w:rPr>
      </w:pPr>
      <w:r w:rsidRPr="00D904DC">
        <w:rPr>
          <w:rFonts w:eastAsia="Meiryo" w:cs="Arial"/>
          <w:bCs w:val="0"/>
          <w:caps w:val="0"/>
          <w:szCs w:val="20"/>
        </w:rPr>
        <w:t>GOVERNING PARAMETERS FOR SERVICE LIFE DESIGN</w:t>
      </w:r>
    </w:p>
    <w:p w:rsidR="00E819E9" w:rsidRPr="002072B2" w:rsidRDefault="00E819E9" w:rsidP="002072B2">
      <w:pPr>
        <w:pStyle w:val="Heading2"/>
        <w:keepLines w:val="0"/>
        <w:numPr>
          <w:ilvl w:val="1"/>
          <w:numId w:val="39"/>
        </w:numPr>
        <w:tabs>
          <w:tab w:val="left" w:pos="709"/>
        </w:tabs>
        <w:spacing w:before="240" w:after="120"/>
        <w:ind w:left="576" w:hanging="576"/>
        <w:jc w:val="left"/>
        <w:rPr>
          <w:rFonts w:eastAsia="Meiryo" w:cs="Arial"/>
          <w:bCs w:val="0"/>
          <w:szCs w:val="20"/>
        </w:rPr>
      </w:pPr>
      <w:r w:rsidRPr="002072B2">
        <w:rPr>
          <w:rFonts w:eastAsia="Meiryo" w:cs="Arial"/>
          <w:bCs w:val="0"/>
          <w:szCs w:val="20"/>
        </w:rPr>
        <w:t xml:space="preserve">Four </w:t>
      </w:r>
      <w:r w:rsidR="006C5747" w:rsidRPr="002072B2">
        <w:rPr>
          <w:rFonts w:eastAsia="Meiryo" w:cs="Arial"/>
          <w:bCs w:val="0"/>
          <w:szCs w:val="20"/>
        </w:rPr>
        <w:t>Governing Parameters</w:t>
      </w:r>
    </w:p>
    <w:p w:rsidR="001D20E8" w:rsidRDefault="00E819E9" w:rsidP="00102FAB">
      <w:r w:rsidRPr="00AB25E0">
        <w:t>A simplified diffusion-based model (</w:t>
      </w:r>
      <w:proofErr w:type="spellStart"/>
      <w:r w:rsidRPr="00AB25E0">
        <w:t>Eq.1</w:t>
      </w:r>
      <w:proofErr w:type="spellEnd"/>
      <w:r w:rsidRPr="00AB25E0">
        <w:t>) has been used to quantify the role of four parameters that govern the time to corrosion initiation (</w:t>
      </w:r>
      <w:proofErr w:type="spellStart"/>
      <w:r w:rsidRPr="00AB25E0">
        <w:rPr>
          <w:i/>
        </w:rPr>
        <w:t>T</w:t>
      </w:r>
      <w:r w:rsidRPr="00AB25E0">
        <w:rPr>
          <w:i/>
          <w:vertAlign w:val="subscript"/>
        </w:rPr>
        <w:t>i</w:t>
      </w:r>
      <w:proofErr w:type="spellEnd"/>
      <w:r w:rsidRPr="00AB25E0">
        <w:t xml:space="preserve">) of rebars in concrete bridge decks (Zhang and Lounis 2006 </w:t>
      </w:r>
      <w:r w:rsidR="001D20E8">
        <w:t>and</w:t>
      </w:r>
      <w:r w:rsidRPr="00AB25E0">
        <w:t xml:space="preserve"> 2009), and t</w:t>
      </w:r>
      <w:r w:rsidR="0083732C" w:rsidRPr="00AB25E0">
        <w:t>hese parameters are as follows:</w:t>
      </w:r>
      <w:r w:rsidR="00C77274" w:rsidRPr="00AB25E0">
        <w:t xml:space="preserve"> (</w:t>
      </w:r>
      <w:proofErr w:type="spellStart"/>
      <w:r w:rsidR="00C77274" w:rsidRPr="00AB25E0">
        <w:t>i</w:t>
      </w:r>
      <w:proofErr w:type="spellEnd"/>
      <w:r w:rsidR="00C77274" w:rsidRPr="00AB25E0">
        <w:t xml:space="preserve">) </w:t>
      </w:r>
      <w:r w:rsidRPr="00AB25E0">
        <w:t>concrete cover depth</w:t>
      </w:r>
      <w:r w:rsidRPr="00AB25E0">
        <w:rPr>
          <w:i/>
          <w:iCs/>
        </w:rPr>
        <w:t xml:space="preserve"> </w:t>
      </w:r>
      <w:r w:rsidRPr="00AB25E0">
        <w:rPr>
          <w:iCs/>
        </w:rPr>
        <w:t>(</w:t>
      </w:r>
      <w:r w:rsidRPr="00AB25E0">
        <w:rPr>
          <w:i/>
          <w:iCs/>
        </w:rPr>
        <w:t>d</w:t>
      </w:r>
      <w:r w:rsidRPr="00AB25E0">
        <w:rPr>
          <w:i/>
          <w:iCs/>
          <w:vertAlign w:val="subscript"/>
        </w:rPr>
        <w:t>c</w:t>
      </w:r>
      <w:r w:rsidRPr="00AB25E0">
        <w:rPr>
          <w:iCs/>
        </w:rPr>
        <w:t xml:space="preserve">, </w:t>
      </w:r>
      <w:r w:rsidR="00F679C5">
        <w:rPr>
          <w:i/>
          <w:iCs/>
        </w:rPr>
        <w:t>m</w:t>
      </w:r>
      <w:r w:rsidRPr="00AB25E0">
        <w:rPr>
          <w:i/>
          <w:iCs/>
        </w:rPr>
        <w:t>m)</w:t>
      </w:r>
      <w:r w:rsidRPr="00AB25E0">
        <w:rPr>
          <w:i/>
        </w:rPr>
        <w:t>;</w:t>
      </w:r>
      <w:r w:rsidR="00C77274" w:rsidRPr="00AB25E0">
        <w:t xml:space="preserve"> (ii) </w:t>
      </w:r>
      <w:r w:rsidRPr="00AB25E0">
        <w:t>type of concrete and corresponding chloride diffusivity (</w:t>
      </w:r>
      <w:r w:rsidRPr="00AB25E0">
        <w:rPr>
          <w:i/>
          <w:iCs/>
        </w:rPr>
        <w:t xml:space="preserve">D, </w:t>
      </w:r>
      <w:proofErr w:type="spellStart"/>
      <w:r w:rsidRPr="00AB25E0">
        <w:rPr>
          <w:i/>
          <w:iCs/>
        </w:rPr>
        <w:t>m</w:t>
      </w:r>
      <w:r w:rsidRPr="00AB25E0">
        <w:rPr>
          <w:i/>
          <w:iCs/>
          <w:vertAlign w:val="superscript"/>
        </w:rPr>
        <w:t>2</w:t>
      </w:r>
      <w:proofErr w:type="spellEnd"/>
      <w:r w:rsidRPr="00AB25E0">
        <w:rPr>
          <w:i/>
          <w:iCs/>
        </w:rPr>
        <w:t>/s</w:t>
      </w:r>
      <w:r w:rsidR="0083732C" w:rsidRPr="00AB25E0">
        <w:rPr>
          <w:iCs/>
        </w:rPr>
        <w:t>)</w:t>
      </w:r>
      <w:r w:rsidRPr="00AB25E0">
        <w:t xml:space="preserve">; </w:t>
      </w:r>
      <w:r w:rsidR="00102FAB" w:rsidRPr="00AB25E0">
        <w:t xml:space="preserve">(iii) </w:t>
      </w:r>
      <w:r w:rsidRPr="00AB25E0">
        <w:t xml:space="preserve">type of reinforcing steel and corresponding </w:t>
      </w:r>
      <w:r w:rsidR="001D20E8">
        <w:t xml:space="preserve">resistance to chloride ions, </w:t>
      </w:r>
      <w:r w:rsidRPr="00AB25E0">
        <w:t>chloride threshold concentration/level (</w:t>
      </w:r>
      <w:proofErr w:type="spellStart"/>
      <w:r w:rsidRPr="00AB25E0">
        <w:rPr>
          <w:i/>
          <w:iCs/>
        </w:rPr>
        <w:t>C</w:t>
      </w:r>
      <w:r w:rsidRPr="00AB25E0">
        <w:rPr>
          <w:i/>
          <w:iCs/>
          <w:vertAlign w:val="subscript"/>
        </w:rPr>
        <w:t>th</w:t>
      </w:r>
      <w:proofErr w:type="spellEnd"/>
      <w:r w:rsidRPr="00AB25E0">
        <w:rPr>
          <w:i/>
          <w:iCs/>
        </w:rPr>
        <w:t xml:space="preserve">, </w:t>
      </w:r>
      <w:r w:rsidRPr="00AB25E0">
        <w:rPr>
          <w:iCs/>
        </w:rPr>
        <w:t>kg/</w:t>
      </w:r>
      <w:proofErr w:type="spellStart"/>
      <w:r w:rsidRPr="00AB25E0">
        <w:rPr>
          <w:iCs/>
        </w:rPr>
        <w:t>m</w:t>
      </w:r>
      <w:r w:rsidRPr="00AB25E0">
        <w:rPr>
          <w:iCs/>
          <w:vertAlign w:val="superscript"/>
        </w:rPr>
        <w:t>3</w:t>
      </w:r>
      <w:proofErr w:type="spellEnd"/>
      <w:r w:rsidRPr="00AB25E0">
        <w:rPr>
          <w:iCs/>
        </w:rPr>
        <w:t xml:space="preserve"> of concrete</w:t>
      </w:r>
      <w:r w:rsidRPr="00AB25E0">
        <w:t xml:space="preserve">); and </w:t>
      </w:r>
      <w:r w:rsidR="00C77274" w:rsidRPr="00AB25E0">
        <w:t>(iv)</w:t>
      </w:r>
      <w:r w:rsidRPr="00AB25E0">
        <w:t xml:space="preserve"> surface chloride concentration (C</w:t>
      </w:r>
      <w:r w:rsidRPr="00AB25E0">
        <w:rPr>
          <w:vertAlign w:val="subscript"/>
        </w:rPr>
        <w:t>s</w:t>
      </w:r>
      <w:r w:rsidRPr="00AB25E0">
        <w:t xml:space="preserve">, </w:t>
      </w:r>
      <w:r w:rsidRPr="00AB25E0">
        <w:rPr>
          <w:iCs/>
        </w:rPr>
        <w:t>kg/</w:t>
      </w:r>
      <w:proofErr w:type="spellStart"/>
      <w:r w:rsidRPr="00AB25E0">
        <w:rPr>
          <w:iCs/>
        </w:rPr>
        <w:t>m</w:t>
      </w:r>
      <w:r w:rsidRPr="00AB25E0">
        <w:rPr>
          <w:iCs/>
          <w:vertAlign w:val="superscript"/>
        </w:rPr>
        <w:t>3</w:t>
      </w:r>
      <w:proofErr w:type="spellEnd"/>
      <w:r w:rsidRPr="00AB25E0">
        <w:rPr>
          <w:iCs/>
        </w:rPr>
        <w:t xml:space="preserve"> of concrete</w:t>
      </w:r>
      <w:r w:rsidRPr="00AB25E0">
        <w:t xml:space="preserve">), which is a measure of the environmental corrosion </w:t>
      </w:r>
      <w:r w:rsidR="0083732C" w:rsidRPr="00AB25E0">
        <w:t xml:space="preserve">load applied on the structure. </w:t>
      </w:r>
    </w:p>
    <w:p w:rsidR="00102FAB" w:rsidRPr="00AB25E0" w:rsidRDefault="00E819E9" w:rsidP="00102FAB">
      <w:r w:rsidRPr="00AB25E0">
        <w:t xml:space="preserve">The corrosion of concrete structures is a two-stage process that includes corrosion initiation stage and corrosion </w:t>
      </w:r>
      <w:r w:rsidR="00102FAB" w:rsidRPr="00AB25E0">
        <w:t>propagation stage (</w:t>
      </w:r>
      <w:proofErr w:type="spellStart"/>
      <w:r w:rsidR="00102FAB" w:rsidRPr="00AB25E0">
        <w:t>Tuutti</w:t>
      </w:r>
      <w:proofErr w:type="spellEnd"/>
      <w:r w:rsidR="00102FAB" w:rsidRPr="00AB25E0">
        <w:t xml:space="preserve"> 1982)</w:t>
      </w:r>
      <w:r w:rsidR="00A55F81" w:rsidRPr="00AB25E0">
        <w:t>, and t</w:t>
      </w:r>
      <w:r w:rsidRPr="00AB25E0">
        <w:t>he service life is the sum of the durations of the two stages. In in this study, the focus is on the service life defined as of the time to the onset of corrosion (</w:t>
      </w:r>
      <w:proofErr w:type="spellStart"/>
      <w:r w:rsidRPr="00AB25E0">
        <w:rPr>
          <w:i/>
        </w:rPr>
        <w:t>T</w:t>
      </w:r>
      <w:r w:rsidRPr="00AB25E0">
        <w:rPr>
          <w:i/>
          <w:vertAlign w:val="subscript"/>
        </w:rPr>
        <w:t>i</w:t>
      </w:r>
      <w:proofErr w:type="spellEnd"/>
      <w:r w:rsidRPr="00AB25E0">
        <w:t>)</w:t>
      </w:r>
      <w:r w:rsidR="00A55F81" w:rsidRPr="00AB25E0">
        <w:t xml:space="preserve"> of bridges decks </w:t>
      </w:r>
      <w:r w:rsidR="00272312" w:rsidRPr="00AB25E0">
        <w:t xml:space="preserve">exposed to chlorides, and </w:t>
      </w:r>
      <w:proofErr w:type="spellStart"/>
      <w:r w:rsidRPr="00AB25E0">
        <w:t>Eq.1</w:t>
      </w:r>
      <w:proofErr w:type="spellEnd"/>
      <w:r w:rsidRPr="00AB25E0">
        <w:t xml:space="preserve"> presents the simplified deterministic model of the four governing parameters, where </w:t>
      </w:r>
      <w:r w:rsidRPr="00AB25E0">
        <w:rPr>
          <w:i/>
        </w:rPr>
        <w:t xml:space="preserve">erf </w:t>
      </w:r>
      <w:r w:rsidRPr="00AB25E0">
        <w:t>is the error function.</w:t>
      </w:r>
    </w:p>
    <w:p w:rsidR="003C3650" w:rsidRPr="00AB25E0" w:rsidRDefault="00102FAB" w:rsidP="00102FAB">
      <w:r w:rsidRPr="00AB25E0">
        <w:lastRenderedPageBreak/>
        <w:t>[1]</w:t>
      </w:r>
      <w:r w:rsidR="0083732C" w:rsidRPr="00AB25E0">
        <w:t xml:space="preserve"> </w:t>
      </w:r>
      <w:r w:rsidR="003C3650" w:rsidRPr="00AB25E0">
        <w:t xml:space="preserve"> </w:t>
      </w:r>
      <m:oMath>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th</m:t>
                </m:r>
              </m:sub>
            </m:sSub>
            <m:r>
              <w:rPr>
                <w:rFonts w:ascii="Cambria Math" w:hAnsi="Cambria Math"/>
              </w:rPr>
              <m:t>,D,</m:t>
            </m:r>
            <m:sSub>
              <m:sSubPr>
                <m:ctrlPr>
                  <w:rPr>
                    <w:rFonts w:ascii="Cambria Math" w:hAnsi="Cambria Math"/>
                    <w:i/>
                  </w:rPr>
                </m:ctrlPr>
              </m:sSubPr>
              <m:e>
                <m:r>
                  <w:rPr>
                    <w:rFonts w:ascii="Cambria Math" w:hAnsi="Cambria Math"/>
                  </w:rPr>
                  <m:t>d</m:t>
                </m:r>
              </m:e>
              <m:sub>
                <m:r>
                  <w:rPr>
                    <w:rFonts w:ascii="Cambria Math" w:hAnsi="Cambria Math"/>
                  </w:rPr>
                  <m:t>c</m:t>
                </m:r>
              </m:sub>
            </m:sSub>
          </m:e>
        </m:d>
        <m:r>
          <w:rPr>
            <w:rFonts w:ascii="Cambria Math" w:hAnsi="Cambria Math"/>
          </w:rPr>
          <m:t>=</m:t>
        </m:r>
        <m:f>
          <m:fPr>
            <m:type m:val="skw"/>
            <m:ctrlPr>
              <w:rPr>
                <w:rFonts w:ascii="Cambria Math" w:hAnsi="Cambria Math"/>
                <w:i/>
              </w:rPr>
            </m:ctrlPr>
          </m:fPr>
          <m:num>
            <m:sSup>
              <m:sSupPr>
                <m:ctrlPr>
                  <w:rPr>
                    <w:rFonts w:ascii="Cambria Math" w:hAnsi="Cambria Math"/>
                    <w:i/>
                  </w:rPr>
                </m:ctrlPr>
              </m:sSupPr>
              <m:e>
                <m:sSub>
                  <m:sSubPr>
                    <m:ctrlPr>
                      <w:rPr>
                        <w:rFonts w:ascii="Cambria Math" w:hAnsi="Cambria Math"/>
                        <w:i/>
                      </w:rPr>
                    </m:ctrlPr>
                  </m:sSubPr>
                  <m:e>
                    <m:r>
                      <w:rPr>
                        <w:rFonts w:ascii="Cambria Math" w:hAnsi="Cambria Math"/>
                      </w:rPr>
                      <m:t>d</m:t>
                    </m:r>
                  </m:e>
                  <m:sub>
                    <m:r>
                      <w:rPr>
                        <w:rFonts w:ascii="Cambria Math" w:hAnsi="Cambria Math"/>
                      </w:rPr>
                      <m:t>c</m:t>
                    </m:r>
                  </m:sub>
                </m:sSub>
              </m:e>
              <m:sup>
                <m:r>
                  <w:rPr>
                    <w:rFonts w:ascii="Cambria Math" w:hAnsi="Cambria Math"/>
                  </w:rPr>
                  <m:t>2</m:t>
                </m:r>
              </m:sup>
            </m:sSup>
          </m:num>
          <m:den>
            <m:r>
              <w:rPr>
                <w:rFonts w:ascii="Cambria Math" w:hAnsi="Cambria Math"/>
              </w:rPr>
              <m:t>4D[</m:t>
            </m:r>
            <m:sSup>
              <m:sSupPr>
                <m:ctrlPr>
                  <w:rPr>
                    <w:rFonts w:ascii="Cambria Math" w:hAnsi="Cambria Math"/>
                    <w:i/>
                  </w:rPr>
                </m:ctrlPr>
              </m:sSupPr>
              <m:e>
                <m:r>
                  <w:rPr>
                    <w:rFonts w:ascii="Cambria Math" w:hAnsi="Cambria Math"/>
                  </w:rPr>
                  <m:t>erf</m:t>
                </m:r>
              </m:e>
              <m:sup>
                <m:r>
                  <w:rPr>
                    <w:rFonts w:ascii="Cambria Math" w:hAnsi="Cambria Math"/>
                  </w:rPr>
                  <m:t xml:space="preserve">-1 </m:t>
                </m:r>
              </m:sup>
            </m:sSup>
            <m:sSup>
              <m:sSupPr>
                <m:ctrlPr>
                  <w:rPr>
                    <w:rFonts w:ascii="Cambria Math" w:hAnsi="Cambria Math"/>
                    <w:i/>
                  </w:rPr>
                </m:ctrlPr>
              </m:sSupPr>
              <m:e>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th</m:t>
                        </m:r>
                      </m:sub>
                    </m:sSub>
                  </m:num>
                  <m:den>
                    <m:sSub>
                      <m:sSubPr>
                        <m:ctrlPr>
                          <w:rPr>
                            <w:rFonts w:ascii="Cambria Math" w:hAnsi="Cambria Math"/>
                            <w:i/>
                          </w:rPr>
                        </m:ctrlPr>
                      </m:sSubPr>
                      <m:e>
                        <m:r>
                          <w:rPr>
                            <w:rFonts w:ascii="Cambria Math" w:hAnsi="Cambria Math"/>
                          </w:rPr>
                          <m:t>C</m:t>
                        </m:r>
                      </m:e>
                      <m:sub>
                        <m:r>
                          <w:rPr>
                            <w:rFonts w:ascii="Cambria Math" w:hAnsi="Cambria Math"/>
                          </w:rPr>
                          <m:t>s</m:t>
                        </m:r>
                      </m:sub>
                    </m:sSub>
                  </m:den>
                </m:f>
                <m:r>
                  <w:rPr>
                    <w:rFonts w:ascii="Cambria Math" w:hAnsi="Cambria Math"/>
                  </w:rPr>
                  <m:t>) ]</m:t>
                </m:r>
              </m:e>
              <m:sup>
                <m:r>
                  <w:rPr>
                    <w:rFonts w:ascii="Cambria Math" w:hAnsi="Cambria Math"/>
                  </w:rPr>
                  <m:t>2</m:t>
                </m:r>
              </m:sup>
            </m:sSup>
          </m:den>
        </m:f>
      </m:oMath>
    </w:p>
    <w:p w:rsidR="00E819E9" w:rsidRPr="00AB25E0" w:rsidRDefault="004C22BE" w:rsidP="00621161">
      <w:r>
        <w:t xml:space="preserve">where </w:t>
      </w:r>
      <m:oMath>
        <m:sSub>
          <m:sSubPr>
            <m:ctrlPr>
              <w:rPr>
                <w:rFonts w:ascii="Cambria Math" w:hAnsi="Cambria Math"/>
                <w:i/>
              </w:rPr>
            </m:ctrlPr>
          </m:sSubPr>
          <m:e>
            <m:r>
              <w:rPr>
                <w:rFonts w:ascii="Cambria Math" w:hAnsi="Cambria Math"/>
              </w:rPr>
              <m:t>T</m:t>
            </m:r>
          </m:e>
          <m:sub>
            <m:r>
              <w:rPr>
                <w:rFonts w:ascii="Cambria Math" w:hAnsi="Cambria Math"/>
              </w:rPr>
              <m:t>i</m:t>
            </m:r>
          </m:sub>
        </m:sSub>
      </m:oMath>
      <w:r>
        <w:t xml:space="preserve"> is</w:t>
      </w:r>
      <w:r w:rsidR="00621161">
        <w:t xml:space="preserve"> the time to corrosion initiation</w:t>
      </w:r>
      <w:r>
        <w:t xml:space="preserve">, </w:t>
      </w:r>
      <m:oMath>
        <m:sSub>
          <m:sSubPr>
            <m:ctrlPr>
              <w:rPr>
                <w:rFonts w:ascii="Cambria Math" w:hAnsi="Cambria Math"/>
                <w:i/>
              </w:rPr>
            </m:ctrlPr>
          </m:sSubPr>
          <m:e>
            <m:r>
              <w:rPr>
                <w:rFonts w:ascii="Cambria Math" w:hAnsi="Cambria Math"/>
              </w:rPr>
              <m:t>C</m:t>
            </m:r>
          </m:e>
          <m:sub>
            <m:r>
              <w:rPr>
                <w:rFonts w:ascii="Cambria Math" w:hAnsi="Cambria Math"/>
              </w:rPr>
              <m:t>s</m:t>
            </m:r>
          </m:sub>
        </m:sSub>
        <m:r>
          <w:rPr>
            <w:rFonts w:ascii="Cambria Math" w:hAnsi="Cambria Math"/>
          </w:rPr>
          <m:t xml:space="preserve"> </m:t>
        </m:r>
      </m:oMath>
      <w:r>
        <w:t>is</w:t>
      </w:r>
      <w:r w:rsidR="00621161">
        <w:t xml:space="preserve"> </w:t>
      </w:r>
      <w:r w:rsidR="00621161" w:rsidRPr="00621161">
        <w:t>the chloride concentration at the surface</w:t>
      </w:r>
      <w:r>
        <w:t xml:space="preserve">, </w:t>
      </w:r>
      <m:oMath>
        <m:sSub>
          <m:sSubPr>
            <m:ctrlPr>
              <w:rPr>
                <w:rFonts w:ascii="Cambria Math" w:hAnsi="Cambria Math"/>
                <w:i/>
              </w:rPr>
            </m:ctrlPr>
          </m:sSubPr>
          <m:e>
            <m:r>
              <w:rPr>
                <w:rFonts w:ascii="Cambria Math" w:hAnsi="Cambria Math"/>
              </w:rPr>
              <m:t>C</m:t>
            </m:r>
          </m:e>
          <m:sub>
            <m:r>
              <w:rPr>
                <w:rFonts w:ascii="Cambria Math" w:hAnsi="Cambria Math"/>
              </w:rPr>
              <m:t>th</m:t>
            </m:r>
          </m:sub>
        </m:sSub>
      </m:oMath>
      <w:r>
        <w:t xml:space="preserve"> is</w:t>
      </w:r>
      <w:r w:rsidR="00621161">
        <w:t xml:space="preserve"> the </w:t>
      </w:r>
      <w:r w:rsidR="00621161" w:rsidRPr="00621161">
        <w:t>chloride threshold level</w:t>
      </w:r>
      <w:r>
        <w:t xml:space="preserve">, </w:t>
      </w:r>
      <m:oMath>
        <m:r>
          <w:rPr>
            <w:rFonts w:ascii="Cambria Math" w:hAnsi="Cambria Math"/>
          </w:rPr>
          <m:t>D</m:t>
        </m:r>
      </m:oMath>
      <w:r>
        <w:t xml:space="preserve"> is</w:t>
      </w:r>
      <w:r w:rsidR="00621161">
        <w:t xml:space="preserve"> the diffusion coefficient</w:t>
      </w:r>
      <w:r>
        <w:t xml:space="preserve">, </w:t>
      </w:r>
      <m:oMath>
        <m:sSub>
          <m:sSubPr>
            <m:ctrlPr>
              <w:rPr>
                <w:rFonts w:ascii="Cambria Math" w:hAnsi="Cambria Math"/>
                <w:i/>
              </w:rPr>
            </m:ctrlPr>
          </m:sSubPr>
          <m:e>
            <m:r>
              <w:rPr>
                <w:rFonts w:ascii="Cambria Math" w:hAnsi="Cambria Math"/>
              </w:rPr>
              <m:t>d</m:t>
            </m:r>
          </m:e>
          <m:sub>
            <m:r>
              <w:rPr>
                <w:rFonts w:ascii="Cambria Math" w:hAnsi="Cambria Math"/>
              </w:rPr>
              <m:t>c</m:t>
            </m:r>
          </m:sub>
        </m:sSub>
      </m:oMath>
      <w:r>
        <w:t xml:space="preserve"> </w:t>
      </w:r>
      <w:r w:rsidR="008C1A41">
        <w:t>is</w:t>
      </w:r>
      <w:r w:rsidR="00621161">
        <w:t xml:space="preserve"> the depth of concrete cover over the reinforcing steel,</w:t>
      </w:r>
      <w:r w:rsidR="008C1A41">
        <w:t xml:space="preserve"> and </w:t>
      </w:r>
      <m:oMath>
        <m:r>
          <w:rPr>
            <w:rFonts w:ascii="Cambria Math" w:hAnsi="Cambria Math"/>
          </w:rPr>
          <m:t>erf</m:t>
        </m:r>
      </m:oMath>
      <w:r w:rsidR="008C1A41">
        <w:t xml:space="preserve"> is</w:t>
      </w:r>
      <w:r w:rsidR="00621161">
        <w:t xml:space="preserve"> the error function</w:t>
      </w:r>
      <w:r w:rsidR="008C1A41">
        <w:t xml:space="preserve">. </w:t>
      </w:r>
      <w:r>
        <w:t xml:space="preserve"> </w:t>
      </w:r>
      <w:r w:rsidR="00E819E9" w:rsidRPr="00AB25E0">
        <w:t>Despite the extensive use of this diffusion-based model, considerable uncertainties are associated with its governing parameters, which include physical uncertainty, statistical uncertainty, and model uncertainty. The physical or inherent uncertainty is identified with the inherent random nature of the main parameters of the model</w:t>
      </w:r>
      <w:r w:rsidR="0083732C" w:rsidRPr="00AB25E0">
        <w:t xml:space="preserve">. For example, </w:t>
      </w:r>
      <w:r w:rsidR="0083732C" w:rsidRPr="00AB25E0">
        <w:rPr>
          <w:i/>
        </w:rPr>
        <w:t>D</w:t>
      </w:r>
      <w:r w:rsidR="0083732C" w:rsidRPr="00AB25E0">
        <w:t xml:space="preserve"> is </w:t>
      </w:r>
      <w:r w:rsidR="00E819E9" w:rsidRPr="00AB25E0">
        <w:t>not a constant but rather depend</w:t>
      </w:r>
      <w:r w:rsidR="0083732C" w:rsidRPr="00AB25E0">
        <w:t xml:space="preserve"> on time, temperature, and depth</w:t>
      </w:r>
      <w:r w:rsidR="00A55F81" w:rsidRPr="00AB25E0">
        <w:t xml:space="preserve">. There exist </w:t>
      </w:r>
      <w:r w:rsidR="00E819E9" w:rsidRPr="00AB25E0">
        <w:t>a considerable scat</w:t>
      </w:r>
      <w:r w:rsidR="00A55F81" w:rsidRPr="00AB25E0">
        <w:t xml:space="preserve">ter of this threshold value of a rebar as </w:t>
      </w:r>
      <w:r w:rsidR="00E819E9" w:rsidRPr="00AB25E0">
        <w:t>found in the literature</w:t>
      </w:r>
      <w:r w:rsidR="00272312" w:rsidRPr="00AB25E0">
        <w:t xml:space="preserve">, </w:t>
      </w:r>
      <w:r w:rsidR="00A55F81" w:rsidRPr="00AB25E0">
        <w:t xml:space="preserve">and </w:t>
      </w:r>
      <w:r w:rsidR="00A55F81" w:rsidRPr="00AB25E0">
        <w:rPr>
          <w:i/>
        </w:rPr>
        <w:t>d</w:t>
      </w:r>
      <w:r w:rsidR="00A55F81" w:rsidRPr="00AB25E0">
        <w:rPr>
          <w:i/>
          <w:vertAlign w:val="subscript"/>
        </w:rPr>
        <w:t>c</w:t>
      </w:r>
      <w:r w:rsidR="00A55F81" w:rsidRPr="00AB25E0">
        <w:rPr>
          <w:i/>
        </w:rPr>
        <w:t xml:space="preserve"> </w:t>
      </w:r>
      <w:r w:rsidR="00A55F81" w:rsidRPr="00AB25E0">
        <w:t>is</w:t>
      </w:r>
      <w:r w:rsidR="00E819E9" w:rsidRPr="00AB25E0">
        <w:t xml:space="preserve"> variable and the level of variability depends primarily on the quality of construction and to a lesser extent on the size of the structure. </w:t>
      </w:r>
      <w:r w:rsidR="00A55F81" w:rsidRPr="00AB25E0">
        <w:t>The</w:t>
      </w:r>
      <w:r w:rsidR="00E819E9" w:rsidRPr="00AB25E0">
        <w:t xml:space="preserve"> top surface</w:t>
      </w:r>
      <w:r w:rsidR="00A55F81" w:rsidRPr="00AB25E0">
        <w:t xml:space="preserve"> of bridge decks</w:t>
      </w:r>
      <w:r w:rsidR="00E819E9" w:rsidRPr="00AB25E0">
        <w:t xml:space="preserve"> is subjected to a continually changing chloride exposure. As a result, the chloride concentration at the surface varies with time, however at some shallow depth, it can be assumed as a quasi-constant (Weyers et al. 1993).</w:t>
      </w:r>
    </w:p>
    <w:p w:rsidR="002D29E7" w:rsidRDefault="00E819E9" w:rsidP="00E819E9">
      <w:r w:rsidRPr="00AB25E0">
        <w:t>Through a differential analysis, this model has been used to identify the sensitivity of the service life design to the variation of e</w:t>
      </w:r>
      <w:r w:rsidR="00A55F81" w:rsidRPr="00AB25E0">
        <w:t>ach of the parameters and rank</w:t>
      </w:r>
      <w:r w:rsidRPr="00AB25E0">
        <w:t xml:space="preserve"> their importance in terms of their impact on service life (Zhang and Lounis 2006). It was also used to understand the nonlinear relationships between the parameter</w:t>
      </w:r>
      <w:r w:rsidR="00A55F81" w:rsidRPr="00AB25E0">
        <w:t xml:space="preserve">s that guide the selection of </w:t>
      </w:r>
      <w:r w:rsidRPr="00AB25E0">
        <w:t xml:space="preserve">materials and corrosion-resistance properties towards a performance-based service life design (Zhang and Lounis 2009). </w:t>
      </w:r>
      <w:r w:rsidR="00362652">
        <w:t>For example, it was found that a relative decrease in the concrete cover has to be compensated by a much greater increase in the corrosion resistance of steel</w:t>
      </w:r>
      <w:r w:rsidR="002D29E7">
        <w:t xml:space="preserve"> to achieve a design service life. </w:t>
      </w:r>
    </w:p>
    <w:p w:rsidR="00E819E9" w:rsidRPr="00AB25E0" w:rsidRDefault="00E819E9" w:rsidP="00E819E9">
      <w:r w:rsidRPr="00AB25E0">
        <w:t>Similarly, this model can be used to estimate the impact of temperature rise due to climate change on the design service life of concrete bridges decks</w:t>
      </w:r>
      <w:r w:rsidR="00A55F81" w:rsidRPr="00AB25E0">
        <w:t xml:space="preserve">. </w:t>
      </w:r>
      <w:r w:rsidRPr="00AB25E0">
        <w:t xml:space="preserve">The time to corrosion initiation (Eq. 1) </w:t>
      </w:r>
      <w:r w:rsidR="002D29E7">
        <w:t xml:space="preserve">can </w:t>
      </w:r>
      <w:r w:rsidRPr="00AB25E0">
        <w:t xml:space="preserve">represent the design service life of a concrete bridge deck in a region, e.g. </w:t>
      </w:r>
      <w:proofErr w:type="spellStart"/>
      <w:r w:rsidRPr="00AB25E0">
        <w:rPr>
          <w:i/>
        </w:rPr>
        <w:t>T</w:t>
      </w:r>
      <w:r w:rsidRPr="00AB25E0">
        <w:rPr>
          <w:i/>
          <w:vertAlign w:val="subscript"/>
        </w:rPr>
        <w:t>i</w:t>
      </w:r>
      <w:proofErr w:type="spellEnd"/>
      <w:r w:rsidRPr="00AB25E0">
        <w:t xml:space="preserve"> targeted to be 30 years, and it is determined by the four governing parameters </w:t>
      </w:r>
      <w:r w:rsidR="002D29E7">
        <w:t>with</w:t>
      </w:r>
      <w:r w:rsidRPr="00AB25E0">
        <w:t xml:space="preserve"> time-invariant average or design values that are expected under the annual average temperature based on historical data in that region in the pas</w:t>
      </w:r>
      <w:r w:rsidR="00A55F81" w:rsidRPr="00AB25E0">
        <w:t xml:space="preserve">t 30 years, e.g. 1987 to 2016. </w:t>
      </w:r>
      <w:r w:rsidRPr="00AB25E0">
        <w:rPr>
          <w:lang w:eastAsia="en-CA"/>
        </w:rPr>
        <w:t xml:space="preserve">For example, the annual average temperatures of Canadian cities of Vancouver, Toronto and Québec City was 10.1 </w:t>
      </w:r>
      <w:r w:rsidRPr="00AB25E0">
        <w:rPr>
          <w:lang w:eastAsia="en-CA"/>
        </w:rPr>
        <w:sym w:font="Symbol" w:char="F0B0"/>
      </w:r>
      <w:r w:rsidRPr="00AB25E0">
        <w:rPr>
          <w:lang w:eastAsia="en-CA"/>
        </w:rPr>
        <w:t>C, 9.7</w:t>
      </w:r>
      <w:r w:rsidRPr="00AB25E0">
        <w:rPr>
          <w:lang w:eastAsia="en-CA"/>
        </w:rPr>
        <w:sym w:font="Symbol" w:char="F0B0"/>
      </w:r>
      <w:r w:rsidRPr="00AB25E0">
        <w:rPr>
          <w:lang w:eastAsia="en-CA"/>
        </w:rPr>
        <w:t xml:space="preserve">C and 6.3 </w:t>
      </w:r>
      <w:r w:rsidRPr="00AB25E0">
        <w:rPr>
          <w:lang w:eastAsia="en-CA"/>
        </w:rPr>
        <w:sym w:font="Symbol" w:char="F0B0"/>
      </w:r>
      <w:r w:rsidRPr="00AB25E0">
        <w:rPr>
          <w:lang w:eastAsia="en-CA"/>
        </w:rPr>
        <w:t xml:space="preserve">C, respectively, over a 30 years of period from 1987-2016 </w:t>
      </w:r>
      <w:r w:rsidR="00A55F81" w:rsidRPr="00AB25E0">
        <w:rPr>
          <w:lang w:eastAsia="en-CA"/>
        </w:rPr>
        <w:t>(Table 1). It is expected that</w:t>
      </w:r>
      <w:r w:rsidRPr="00AB25E0">
        <w:rPr>
          <w:lang w:eastAsia="en-CA"/>
        </w:rPr>
        <w:t xml:space="preserve"> the governing parameters in the model for each city are expected to have average or design values under their respective annual average temperature to meet</w:t>
      </w:r>
      <w:r w:rsidR="00A55F81" w:rsidRPr="00AB25E0">
        <w:rPr>
          <w:lang w:eastAsia="en-CA"/>
        </w:rPr>
        <w:t xml:space="preserve"> a</w:t>
      </w:r>
      <w:r w:rsidRPr="00AB25E0">
        <w:rPr>
          <w:lang w:eastAsia="en-CA"/>
        </w:rPr>
        <w:t xml:space="preserve"> </w:t>
      </w:r>
      <w:r w:rsidR="002D29E7" w:rsidRPr="00AB25E0">
        <w:rPr>
          <w:lang w:eastAsia="en-CA"/>
        </w:rPr>
        <w:t xml:space="preserve">design </w:t>
      </w:r>
      <w:r w:rsidRPr="00AB25E0">
        <w:rPr>
          <w:lang w:eastAsia="en-CA"/>
        </w:rPr>
        <w:t>service life. A rise in the annual average temperature in the next 30 years however, would lead to deviations of the governing parameters from their design values and will accordingly c</w:t>
      </w:r>
      <w:r w:rsidR="00A55F81" w:rsidRPr="00AB25E0">
        <w:rPr>
          <w:lang w:eastAsia="en-CA"/>
        </w:rPr>
        <w:t xml:space="preserve">hange the design service life. </w:t>
      </w:r>
    </w:p>
    <w:p w:rsidR="00E819E9" w:rsidRPr="00AB25E0" w:rsidRDefault="00E819E9" w:rsidP="00E819E9">
      <w:r w:rsidRPr="00AB25E0">
        <w:t>Among the four parameters, concrete diffusivity (</w:t>
      </w:r>
      <w:r w:rsidRPr="00AB25E0">
        <w:rPr>
          <w:i/>
        </w:rPr>
        <w:t>D</w:t>
      </w:r>
      <w:r w:rsidRPr="00AB25E0">
        <w:t>) and rebar’s chloride threshold values (</w:t>
      </w:r>
      <w:proofErr w:type="spellStart"/>
      <w:r w:rsidRPr="00AB25E0">
        <w:rPr>
          <w:i/>
        </w:rPr>
        <w:t>C</w:t>
      </w:r>
      <w:r w:rsidRPr="00AB25E0">
        <w:rPr>
          <w:i/>
          <w:vertAlign w:val="subscript"/>
        </w:rPr>
        <w:t>th</w:t>
      </w:r>
      <w:proofErr w:type="spellEnd"/>
      <w:r w:rsidRPr="00AB25E0">
        <w:t>) are affected by temperature. The surface chloride concentration (</w:t>
      </w:r>
      <w:r w:rsidRPr="00AB25E0">
        <w:rPr>
          <w:i/>
        </w:rPr>
        <w:t>C</w:t>
      </w:r>
      <w:r w:rsidRPr="00AB25E0">
        <w:rPr>
          <w:i/>
          <w:vertAlign w:val="subscript"/>
        </w:rPr>
        <w:t>s</w:t>
      </w:r>
      <w:r w:rsidRPr="00AB25E0">
        <w:t>) and concrete cover depth (</w:t>
      </w:r>
      <w:r w:rsidRPr="00AB25E0">
        <w:rPr>
          <w:i/>
        </w:rPr>
        <w:t>d</w:t>
      </w:r>
      <w:r w:rsidRPr="00AB25E0">
        <w:rPr>
          <w:i/>
          <w:vertAlign w:val="subscript"/>
        </w:rPr>
        <w:t>c</w:t>
      </w:r>
      <w:r w:rsidR="00A55F81" w:rsidRPr="00AB25E0">
        <w:t>)</w:t>
      </w:r>
      <w:r w:rsidRPr="00AB25E0">
        <w:t xml:space="preserve"> will be assumed invariant under climate change</w:t>
      </w:r>
      <w:r w:rsidR="002D29E7">
        <w:t xml:space="preserve"> in this study</w:t>
      </w:r>
      <w:r w:rsidRPr="00AB25E0">
        <w:t xml:space="preserve">, although in the long run </w:t>
      </w:r>
      <w:r w:rsidRPr="00AB25E0">
        <w:rPr>
          <w:i/>
        </w:rPr>
        <w:t>C</w:t>
      </w:r>
      <w:r w:rsidRPr="00AB25E0">
        <w:rPr>
          <w:i/>
          <w:vertAlign w:val="subscript"/>
        </w:rPr>
        <w:t>s</w:t>
      </w:r>
      <w:r w:rsidRPr="00AB25E0">
        <w:t xml:space="preserve"> could be also affected by the possible adjustment of the amount of de-icing salts </w:t>
      </w:r>
      <w:r w:rsidR="00F679C5">
        <w:t xml:space="preserve">used </w:t>
      </w:r>
      <w:r w:rsidRPr="00AB25E0">
        <w:t xml:space="preserve">on bridge decks due to the increase in </w:t>
      </w:r>
      <w:r w:rsidR="00A55F81" w:rsidRPr="00AB25E0">
        <w:t xml:space="preserve">temperature and precipitation. </w:t>
      </w:r>
      <w:r w:rsidRPr="00AB25E0">
        <w:t xml:space="preserve">The precipitation patterns may also change the moisture content in concrete if the concrete cover is less than 50 mm, and its effect will be studied in the future with the availability of more climatic information and improved </w:t>
      </w:r>
      <w:r w:rsidR="00F679C5">
        <w:t>understanding of moisture transport in concrete</w:t>
      </w:r>
      <w:r w:rsidRPr="00AB25E0">
        <w:t>. The annual average temperature rise is modeled through climate models as described in the next sections.</w:t>
      </w:r>
      <w:r w:rsidRPr="00AB25E0">
        <w:rPr>
          <w:color w:val="FF0000"/>
        </w:rPr>
        <w:t xml:space="preserve"> </w:t>
      </w:r>
    </w:p>
    <w:p w:rsidR="00E819E9" w:rsidRPr="002072B2" w:rsidRDefault="00E819E9" w:rsidP="002072B2">
      <w:pPr>
        <w:pStyle w:val="Heading2"/>
        <w:keepLines w:val="0"/>
        <w:numPr>
          <w:ilvl w:val="1"/>
          <w:numId w:val="39"/>
        </w:numPr>
        <w:tabs>
          <w:tab w:val="left" w:pos="709"/>
        </w:tabs>
        <w:spacing w:before="240" w:after="120"/>
        <w:ind w:left="576" w:hanging="576"/>
        <w:jc w:val="left"/>
        <w:rPr>
          <w:rFonts w:eastAsia="Meiryo" w:cs="Arial"/>
          <w:bCs w:val="0"/>
          <w:szCs w:val="20"/>
        </w:rPr>
      </w:pPr>
      <w:r w:rsidRPr="002072B2">
        <w:rPr>
          <w:rFonts w:eastAsia="Meiryo" w:cs="Arial"/>
          <w:bCs w:val="0"/>
          <w:szCs w:val="20"/>
        </w:rPr>
        <w:t xml:space="preserve">Temperature </w:t>
      </w:r>
      <w:r w:rsidR="006C5747" w:rsidRPr="002072B2">
        <w:rPr>
          <w:rFonts w:eastAsia="Meiryo" w:cs="Arial"/>
          <w:bCs w:val="0"/>
          <w:szCs w:val="20"/>
        </w:rPr>
        <w:t xml:space="preserve">Rise under Global Warming Scenarios </w:t>
      </w:r>
    </w:p>
    <w:p w:rsidR="00E819E9" w:rsidRPr="00AB25E0" w:rsidRDefault="00E819E9" w:rsidP="00E819E9">
      <w:pPr>
        <w:autoSpaceDE w:val="0"/>
        <w:autoSpaceDN w:val="0"/>
        <w:adjustRightInd w:val="0"/>
      </w:pPr>
      <w:r w:rsidRPr="00AB25E0">
        <w:t>Climate models, referred to as Global Climate Models (</w:t>
      </w:r>
      <w:proofErr w:type="spellStart"/>
      <w:r w:rsidRPr="00AB25E0">
        <w:t>GCMs</w:t>
      </w:r>
      <w:proofErr w:type="spellEnd"/>
      <w:r w:rsidRPr="00AB25E0">
        <w:t xml:space="preserve">) are capable of simulating the future response of the earth climate system to the emissions imposed to the system. Future </w:t>
      </w:r>
      <w:proofErr w:type="spellStart"/>
      <w:r w:rsidRPr="00AB25E0">
        <w:t>GHGs</w:t>
      </w:r>
      <w:proofErr w:type="spellEnd"/>
      <w:r w:rsidRPr="00AB25E0">
        <w:t xml:space="preserve"> and aerosols emissions however, depend strongly on the social and economic factors and four future scenarios by the change in radiative forcing, called “Representative Concentration Pathways” (RCPs). As a result, four Representativ</w:t>
      </w:r>
      <w:r w:rsidR="007073EF" w:rsidRPr="00AB25E0">
        <w:t xml:space="preserve">e Concentration Pathways (RCPs) </w:t>
      </w:r>
      <w:r w:rsidRPr="00AB25E0">
        <w:t xml:space="preserve">were adopted by the Intergovernmental Panel on Climate Change for its fifth assessment report </w:t>
      </w:r>
      <w:r w:rsidRPr="00AB25E0">
        <w:rPr>
          <w:noProof/>
        </w:rPr>
        <w:t>(IPCC 2014)</w:t>
      </w:r>
      <w:r w:rsidR="007073EF" w:rsidRPr="00AB25E0">
        <w:t xml:space="preserve"> </w:t>
      </w:r>
      <w:r w:rsidRPr="00AB25E0">
        <w:t xml:space="preserve">based on </w:t>
      </w:r>
      <w:r w:rsidR="007073EF" w:rsidRPr="00AB25E0">
        <w:t xml:space="preserve">different </w:t>
      </w:r>
      <w:r w:rsidRPr="00AB25E0">
        <w:t xml:space="preserve">levels of </w:t>
      </w:r>
      <w:r w:rsidR="007073EF" w:rsidRPr="00AB25E0">
        <w:t xml:space="preserve">predicted </w:t>
      </w:r>
      <w:proofErr w:type="spellStart"/>
      <w:r w:rsidRPr="00AB25E0">
        <w:t>GHG</w:t>
      </w:r>
      <w:r w:rsidR="002D29E7">
        <w:t>s</w:t>
      </w:r>
      <w:proofErr w:type="spellEnd"/>
      <w:r w:rsidRPr="00AB25E0">
        <w:t xml:space="preserve"> </w:t>
      </w:r>
      <w:r w:rsidRPr="00AB25E0">
        <w:lastRenderedPageBreak/>
        <w:t>concentrations</w:t>
      </w:r>
      <w:r w:rsidR="00B10FA2" w:rsidRPr="00AB25E0">
        <w:t xml:space="preserve"> dependent on the amount of emissions between 2014 and 2100</w:t>
      </w:r>
      <w:r w:rsidR="007073EF" w:rsidRPr="00AB25E0">
        <w:t>.</w:t>
      </w:r>
      <w:r w:rsidR="00B10FA2" w:rsidRPr="00AB25E0">
        <w:t xml:space="preserve"> The highest emission scenario (RCP 8.5) yields an expected </w:t>
      </w:r>
      <w:proofErr w:type="spellStart"/>
      <w:r w:rsidR="00B10FA2" w:rsidRPr="00AB25E0">
        <w:t>2.6°C</w:t>
      </w:r>
      <w:proofErr w:type="spellEnd"/>
      <w:r w:rsidR="00B10FA2" w:rsidRPr="00AB25E0">
        <w:t xml:space="preserve"> to </w:t>
      </w:r>
      <w:proofErr w:type="spellStart"/>
      <w:r w:rsidR="00B10FA2" w:rsidRPr="00AB25E0">
        <w:t>4.8°C</w:t>
      </w:r>
      <w:proofErr w:type="spellEnd"/>
      <w:r w:rsidR="00B10FA2" w:rsidRPr="00AB25E0">
        <w:t xml:space="preserve"> global warming over that time, and the latest global GHG emissions trend </w:t>
      </w:r>
      <w:r w:rsidR="002D29E7">
        <w:t>has been</w:t>
      </w:r>
      <w:r w:rsidR="00E5583B" w:rsidRPr="00AB25E0">
        <w:t xml:space="preserve"> </w:t>
      </w:r>
      <w:r w:rsidR="002D29E7">
        <w:t xml:space="preserve">found to </w:t>
      </w:r>
      <w:r w:rsidR="00B10FA2" w:rsidRPr="00AB25E0">
        <w:t>follow</w:t>
      </w:r>
      <w:r w:rsidR="002D29E7">
        <w:t xml:space="preserve"> </w:t>
      </w:r>
      <w:r w:rsidR="00B10FA2" w:rsidRPr="00AB25E0">
        <w:t>the high end of this emission scenario (</w:t>
      </w:r>
      <w:r w:rsidR="00B10FA2" w:rsidRPr="00AB25E0">
        <w:rPr>
          <w:rFonts w:cs="Arial"/>
          <w:color w:val="222222"/>
          <w:szCs w:val="20"/>
          <w:shd w:val="clear" w:color="auto" w:fill="FFFFFF"/>
        </w:rPr>
        <w:t>Peters</w:t>
      </w:r>
      <w:r w:rsidR="00B10FA2" w:rsidRPr="00AB25E0">
        <w:t xml:space="preserve"> et al. 2012).</w:t>
      </w:r>
    </w:p>
    <w:p w:rsidR="007553FC" w:rsidRDefault="00E819E9" w:rsidP="004C22BE">
      <w:pPr>
        <w:spacing w:after="240"/>
        <w:rPr>
          <w:lang w:eastAsia="en-CA"/>
        </w:rPr>
      </w:pPr>
      <w:r w:rsidRPr="00AB25E0">
        <w:t xml:space="preserve">The Canadian regional climate model, </w:t>
      </w:r>
      <w:proofErr w:type="spellStart"/>
      <w:r w:rsidRPr="00AB25E0">
        <w:t>CanRCM4</w:t>
      </w:r>
      <w:proofErr w:type="spellEnd"/>
      <w:r w:rsidRPr="00AB25E0">
        <w:t>, was developed by the Canadian Centre for Climate Modellin</w:t>
      </w:r>
      <w:r w:rsidR="00CE4FF6">
        <w:t>g and Analysis (</w:t>
      </w:r>
      <w:proofErr w:type="spellStart"/>
      <w:r w:rsidR="00CE4FF6">
        <w:t>Scinocca</w:t>
      </w:r>
      <w:proofErr w:type="spellEnd"/>
      <w:r w:rsidR="00CE4FF6">
        <w:t xml:space="preserve"> et al.</w:t>
      </w:r>
      <w:r w:rsidRPr="00AB25E0">
        <w:t xml:space="preserve"> 2016)</w:t>
      </w:r>
      <w:r w:rsidR="00B10FA2" w:rsidRPr="00AB25E0">
        <w:t xml:space="preserve"> and is used in this study to project temperature rise across Canada </w:t>
      </w:r>
      <w:r w:rsidRPr="00AB25E0">
        <w:t xml:space="preserve">forced by </w:t>
      </w:r>
      <w:proofErr w:type="spellStart"/>
      <w:r w:rsidRPr="00AB25E0">
        <w:t>RCP8.5</w:t>
      </w:r>
      <w:proofErr w:type="spellEnd"/>
      <w:r w:rsidRPr="00AB25E0">
        <w:t xml:space="preserve"> emission scenario</w:t>
      </w:r>
      <w:r w:rsidR="002D29E7">
        <w:t>. This is to</w:t>
      </w:r>
      <w:r w:rsidR="00B10FA2" w:rsidRPr="00AB25E0">
        <w:t xml:space="preserve"> reveal the potential risks in reducing service life design.</w:t>
      </w:r>
      <w:r w:rsidR="00B10FA2" w:rsidRPr="00AB25E0">
        <w:rPr>
          <w:rFonts w:ascii="Georgia" w:hAnsi="Georgia"/>
          <w:color w:val="333333"/>
          <w:spacing w:val="2"/>
          <w:sz w:val="26"/>
          <w:szCs w:val="26"/>
          <w:shd w:val="clear" w:color="auto" w:fill="FCFCFC"/>
        </w:rPr>
        <w:t xml:space="preserve"> </w:t>
      </w:r>
      <w:r w:rsidR="00B10FA2" w:rsidRPr="00AB25E0">
        <w:t xml:space="preserve">The mean daily temperatures of </w:t>
      </w:r>
      <w:proofErr w:type="spellStart"/>
      <w:r w:rsidR="00B10FA2" w:rsidRPr="00AB25E0">
        <w:t>CanRCM4</w:t>
      </w:r>
      <w:proofErr w:type="spellEnd"/>
      <w:r w:rsidR="00B10FA2" w:rsidRPr="00AB25E0">
        <w:t xml:space="preserve"> simulations are used to estimate the annual average temperature across Canada over three </w:t>
      </w:r>
      <w:r w:rsidRPr="00AB25E0">
        <w:t>30-year time periods: historical period (1987-2016) and future short term period (2017-2046), and a third lon</w:t>
      </w:r>
      <w:r w:rsidR="00B10FA2" w:rsidRPr="00AB25E0">
        <w:t>g-term future period (2047-2076</w:t>
      </w:r>
      <w:r w:rsidR="002D29E7">
        <w:t>)</w:t>
      </w:r>
      <w:r w:rsidR="00B10FA2" w:rsidRPr="00AB25E0">
        <w:t xml:space="preserve">. The predictions </w:t>
      </w:r>
      <w:r w:rsidR="00A50F58">
        <w:t xml:space="preserve">are </w:t>
      </w:r>
      <w:r w:rsidR="00B10FA2" w:rsidRPr="00AB25E0">
        <w:t>show</w:t>
      </w:r>
      <w:r w:rsidR="00A50F58">
        <w:t>n</w:t>
      </w:r>
      <w:r w:rsidRPr="00AB25E0">
        <w:t xml:space="preserve"> </w:t>
      </w:r>
      <w:r w:rsidR="007553FC" w:rsidRPr="00AB25E0">
        <w:t xml:space="preserve">in Figure </w:t>
      </w:r>
      <w:r w:rsidR="00877510">
        <w:t>1</w:t>
      </w:r>
      <w:r w:rsidR="007553FC" w:rsidRPr="00AB25E0">
        <w:t xml:space="preserve"> that </w:t>
      </w:r>
      <w:r w:rsidRPr="00AB25E0">
        <w:t xml:space="preserve">the annual average temperature rise can be 1.3 to 3.1 </w:t>
      </w:r>
      <w:r w:rsidRPr="00AB25E0">
        <w:rPr>
          <w:lang w:eastAsia="en-CA"/>
        </w:rPr>
        <w:sym w:font="Symbol" w:char="F0B0"/>
      </w:r>
      <w:r w:rsidRPr="00AB25E0">
        <w:rPr>
          <w:lang w:eastAsia="en-CA"/>
        </w:rPr>
        <w:t>C</w:t>
      </w:r>
      <w:r w:rsidRPr="00AB25E0">
        <w:t xml:space="preserve"> in the next 30-year period of 2017-2046 across Canada, and 2.5 to 6.8 </w:t>
      </w:r>
      <w:r w:rsidRPr="00AB25E0">
        <w:rPr>
          <w:lang w:eastAsia="en-CA"/>
        </w:rPr>
        <w:sym w:font="Symbol" w:char="F0B0"/>
      </w:r>
      <w:r w:rsidRPr="00AB25E0">
        <w:rPr>
          <w:lang w:eastAsia="en-CA"/>
        </w:rPr>
        <w:t>C</w:t>
      </w:r>
      <w:r w:rsidRPr="00AB25E0">
        <w:t xml:space="preserve"> in the following 30-year period of 2046-2076. Based on these predictions, a temperature rise range is identified to be 0 - 6 </w:t>
      </w:r>
      <w:r w:rsidRPr="00AB25E0">
        <w:rPr>
          <w:lang w:eastAsia="en-CA"/>
        </w:rPr>
        <w:sym w:font="Symbol" w:char="F0B0"/>
      </w:r>
      <w:r w:rsidRPr="00AB25E0">
        <w:rPr>
          <w:lang w:eastAsia="en-CA"/>
        </w:rPr>
        <w:t>C in this study within which the changes of concrete material properties and corrosion behavior of reba</w:t>
      </w:r>
      <w:r w:rsidR="007553FC" w:rsidRPr="00AB25E0">
        <w:rPr>
          <w:lang w:eastAsia="en-CA"/>
        </w:rPr>
        <w:t xml:space="preserve">rs are modelled. </w:t>
      </w:r>
    </w:p>
    <w:p w:rsidR="002D29E7" w:rsidRPr="00AB25E0" w:rsidRDefault="00F93B5C" w:rsidP="004C22BE">
      <w:pPr>
        <w:jc w:val="center"/>
      </w:pPr>
      <w:r>
        <w:rPr>
          <w:noProof/>
          <w:lang w:eastAsia="en-CA"/>
        </w:rPr>
        <w:drawing>
          <wp:inline distT="0" distB="0" distL="0" distR="0">
            <wp:extent cx="2708564" cy="21031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8564" cy="2103120"/>
                    </a:xfrm>
                    <a:prstGeom prst="rect">
                      <a:avLst/>
                    </a:prstGeom>
                    <a:noFill/>
                    <a:ln>
                      <a:noFill/>
                    </a:ln>
                  </pic:spPr>
                </pic:pic>
              </a:graphicData>
            </a:graphic>
          </wp:inline>
        </w:drawing>
      </w:r>
      <w:r>
        <w:rPr>
          <w:noProof/>
          <w:lang w:eastAsia="en-CA"/>
        </w:rPr>
        <w:drawing>
          <wp:inline distT="0" distB="0" distL="0" distR="0">
            <wp:extent cx="2678259" cy="2103120"/>
            <wp:effectExtent l="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78259" cy="2103120"/>
                    </a:xfrm>
                    <a:prstGeom prst="rect">
                      <a:avLst/>
                    </a:prstGeom>
                    <a:noFill/>
                    <a:ln>
                      <a:noFill/>
                    </a:ln>
                  </pic:spPr>
                </pic:pic>
              </a:graphicData>
            </a:graphic>
          </wp:inline>
        </w:drawing>
      </w:r>
    </w:p>
    <w:p w:rsidR="002D29E7" w:rsidRPr="00AB25E0" w:rsidRDefault="002D29E7" w:rsidP="00F93B5C">
      <w:pPr>
        <w:spacing w:after="240"/>
        <w:jc w:val="center"/>
        <w:rPr>
          <w:szCs w:val="20"/>
        </w:rPr>
      </w:pPr>
      <w:r w:rsidRPr="00AB25E0">
        <w:rPr>
          <w:szCs w:val="20"/>
        </w:rPr>
        <w:t xml:space="preserve">Figure </w:t>
      </w:r>
      <w:r w:rsidRPr="00AB25E0">
        <w:rPr>
          <w:szCs w:val="20"/>
        </w:rPr>
        <w:fldChar w:fldCharType="begin"/>
      </w:r>
      <w:r w:rsidRPr="00AB25E0">
        <w:rPr>
          <w:szCs w:val="20"/>
        </w:rPr>
        <w:instrText xml:space="preserve"> SEQ Figure \* ARABIC </w:instrText>
      </w:r>
      <w:r w:rsidRPr="00AB25E0">
        <w:rPr>
          <w:szCs w:val="20"/>
        </w:rPr>
        <w:fldChar w:fldCharType="separate"/>
      </w:r>
      <w:r>
        <w:rPr>
          <w:noProof/>
          <w:szCs w:val="20"/>
        </w:rPr>
        <w:t>1</w:t>
      </w:r>
      <w:r w:rsidRPr="00AB25E0">
        <w:rPr>
          <w:szCs w:val="20"/>
        </w:rPr>
        <w:fldChar w:fldCharType="end"/>
      </w:r>
      <w:r w:rsidR="006C5747">
        <w:rPr>
          <w:szCs w:val="20"/>
        </w:rPr>
        <w:t>:</w:t>
      </w:r>
      <w:r w:rsidRPr="00AB25E0">
        <w:rPr>
          <w:szCs w:val="20"/>
        </w:rPr>
        <w:t xml:space="preserve"> </w:t>
      </w:r>
      <w:proofErr w:type="spellStart"/>
      <w:r w:rsidRPr="00AB25E0">
        <w:rPr>
          <w:szCs w:val="20"/>
        </w:rPr>
        <w:t>CanRCM4</w:t>
      </w:r>
      <w:proofErr w:type="spellEnd"/>
      <w:r w:rsidRPr="00AB25E0">
        <w:rPr>
          <w:szCs w:val="20"/>
        </w:rPr>
        <w:t xml:space="preserve"> results of annual average temperature anomalies </w:t>
      </w:r>
      <m:oMath>
        <m:d>
          <m:dPr>
            <m:ctrlPr>
              <w:rPr>
                <w:rFonts w:ascii="Cambria Math" w:hAnsi="Cambria Math"/>
                <w:szCs w:val="20"/>
              </w:rPr>
            </m:ctrlPr>
          </m:dPr>
          <m:e>
            <m:sSup>
              <m:sSupPr>
                <m:ctrlPr>
                  <w:rPr>
                    <w:rFonts w:ascii="Cambria Math" w:hAnsi="Cambria Math"/>
                    <w:szCs w:val="20"/>
                  </w:rPr>
                </m:ctrlPr>
              </m:sSupPr>
              <m:e>
                <m:r>
                  <m:rPr>
                    <m:sty m:val="p"/>
                  </m:rPr>
                  <w:rPr>
                    <w:rFonts w:ascii="Cambria Math" w:hAnsi="Cambria Math"/>
                    <w:szCs w:val="20"/>
                  </w:rPr>
                  <m:t>C</m:t>
                </m:r>
              </m:e>
              <m:sup>
                <m:r>
                  <m:rPr>
                    <m:sty m:val="p"/>
                  </m:rPr>
                  <w:rPr>
                    <w:rFonts w:ascii="Cambria Math" w:hAnsi="Cambria Math"/>
                    <w:szCs w:val="20"/>
                  </w:rPr>
                  <m:t>o</m:t>
                </m:r>
              </m:sup>
            </m:sSup>
          </m:e>
        </m:d>
      </m:oMath>
      <w:r w:rsidRPr="00AB25E0">
        <w:rPr>
          <w:szCs w:val="20"/>
        </w:rPr>
        <w:t xml:space="preserve"> across Canada under</w:t>
      </w:r>
      <w:r w:rsidR="00F93B5C">
        <w:rPr>
          <w:szCs w:val="20"/>
        </w:rPr>
        <w:t xml:space="preserve"> (a)</w:t>
      </w:r>
      <w:r w:rsidRPr="00AB25E0">
        <w:rPr>
          <w:szCs w:val="20"/>
        </w:rPr>
        <w:t xml:space="preserve"> </w:t>
      </w:r>
      <w:proofErr w:type="spellStart"/>
      <w:r w:rsidRPr="00AB25E0">
        <w:rPr>
          <w:szCs w:val="20"/>
        </w:rPr>
        <w:t>RCP8.5</w:t>
      </w:r>
      <w:proofErr w:type="spellEnd"/>
      <w:r w:rsidRPr="00AB25E0">
        <w:rPr>
          <w:szCs w:val="20"/>
        </w:rPr>
        <w:t xml:space="preserve"> for 2017-2046 and</w:t>
      </w:r>
      <w:r w:rsidR="00F93B5C">
        <w:rPr>
          <w:szCs w:val="20"/>
        </w:rPr>
        <w:t xml:space="preserve"> (b)</w:t>
      </w:r>
      <w:r w:rsidRPr="00AB25E0">
        <w:rPr>
          <w:szCs w:val="20"/>
        </w:rPr>
        <w:t xml:space="preserve"> 2047-2076 </w:t>
      </w:r>
      <w:r w:rsidR="00F93B5C">
        <w:rPr>
          <w:szCs w:val="20"/>
        </w:rPr>
        <w:t>relative</w:t>
      </w:r>
      <w:r w:rsidRPr="00AB25E0">
        <w:rPr>
          <w:szCs w:val="20"/>
        </w:rPr>
        <w:t xml:space="preserve"> to the period of 1987-2016</w:t>
      </w:r>
    </w:p>
    <w:p w:rsidR="00E819E9" w:rsidRPr="00AB25E0" w:rsidRDefault="00B10FA2" w:rsidP="00A578E0">
      <w:pPr>
        <w:spacing w:after="240"/>
      </w:pPr>
      <w:r w:rsidRPr="00AB25E0">
        <w:t>The fine spatial resolution of this model (</w:t>
      </w:r>
      <m:oMath>
        <m:r>
          <w:rPr>
            <w:rFonts w:ascii="Cambria Math" w:hAnsi="Cambria Math"/>
          </w:rPr>
          <m:t>~25 km</m:t>
        </m:r>
      </m:oMath>
      <w:r w:rsidRPr="00AB25E0">
        <w:t>) can also help in gaining a better understanding of the local temperature changes in various locations across Canada.</w:t>
      </w:r>
      <w:r w:rsidR="007553FC" w:rsidRPr="00AB25E0">
        <w:t xml:space="preserve"> T</w:t>
      </w:r>
      <w:r w:rsidR="00E819E9" w:rsidRPr="00AB25E0">
        <w:t xml:space="preserve">hree locations are selected to illustrate the impact on service life across Canada: </w:t>
      </w:r>
      <w:r w:rsidR="00A50F58" w:rsidRPr="00AB25E0">
        <w:t>Vancouver, Toronto</w:t>
      </w:r>
      <w:r w:rsidR="00DE1988" w:rsidRPr="00AB25E0">
        <w:t xml:space="preserve">, </w:t>
      </w:r>
      <w:r w:rsidR="00E819E9" w:rsidRPr="00AB25E0">
        <w:t>and Québec City</w:t>
      </w:r>
      <w:r w:rsidR="00DE1988" w:rsidRPr="00AB25E0">
        <w:t>.</w:t>
      </w:r>
      <w:r w:rsidR="00E819E9" w:rsidRPr="00AB25E0">
        <w:t xml:space="preserve"> For these three locations, the annual average temperatures, estimated from the </w:t>
      </w:r>
      <w:proofErr w:type="spellStart"/>
      <w:r w:rsidR="00E819E9" w:rsidRPr="00AB25E0">
        <w:t>CanRCM4</w:t>
      </w:r>
      <w:proofErr w:type="spellEnd"/>
      <w:r w:rsidR="00E819E9" w:rsidRPr="00AB25E0">
        <w:t xml:space="preserve"> output, are presented in Table 1. The annual average temperatures are predicted to rise in the next 30 years by 1.3, 1.7, and 1.7 </w:t>
      </w:r>
      <w:r w:rsidR="00E819E9" w:rsidRPr="00AB25E0">
        <w:sym w:font="Symbol" w:char="F0B0"/>
      </w:r>
      <w:r w:rsidR="00E819E9" w:rsidRPr="00AB25E0">
        <w:t xml:space="preserve">C, respectively, for the three cities. An average temperature rise of 1.5 </w:t>
      </w:r>
      <w:r w:rsidR="00E819E9" w:rsidRPr="00AB25E0">
        <w:sym w:font="Symbol" w:char="F0B0"/>
      </w:r>
      <w:r w:rsidR="00E819E9" w:rsidRPr="00AB25E0">
        <w:t>C will be used to illustrate the impact of climate change on design service life</w:t>
      </w:r>
      <w:r w:rsidR="007553FC" w:rsidRPr="00AB25E0">
        <w:t xml:space="preserve"> in these locations with their respective reference historical average annual temperatures in the period of 1987-2016</w:t>
      </w:r>
      <w:r w:rsidR="00E819E9" w:rsidRPr="00AB25E0">
        <w:t>.</w:t>
      </w:r>
    </w:p>
    <w:p w:rsidR="007553FC" w:rsidRPr="00AB25E0" w:rsidRDefault="007553FC" w:rsidP="00A578E0">
      <w:pPr>
        <w:spacing w:after="240"/>
        <w:jc w:val="center"/>
        <w:rPr>
          <w:rFonts w:cs="Arial"/>
        </w:rPr>
      </w:pPr>
      <w:r w:rsidRPr="00AB25E0">
        <w:rPr>
          <w:rFonts w:cs="Arial"/>
        </w:rPr>
        <w:t xml:space="preserve">Table </w:t>
      </w:r>
      <w:r w:rsidRPr="00AB25E0">
        <w:rPr>
          <w:rFonts w:cs="Arial"/>
        </w:rPr>
        <w:fldChar w:fldCharType="begin"/>
      </w:r>
      <w:r w:rsidRPr="00AB25E0">
        <w:rPr>
          <w:rFonts w:cs="Arial"/>
        </w:rPr>
        <w:instrText xml:space="preserve"> SEQ Table \* ARABIC </w:instrText>
      </w:r>
      <w:r w:rsidRPr="00AB25E0">
        <w:rPr>
          <w:rFonts w:cs="Arial"/>
        </w:rPr>
        <w:fldChar w:fldCharType="separate"/>
      </w:r>
      <w:r w:rsidR="00C05E03">
        <w:rPr>
          <w:rFonts w:cs="Arial"/>
          <w:noProof/>
        </w:rPr>
        <w:t>1</w:t>
      </w:r>
      <w:r w:rsidRPr="00AB25E0">
        <w:rPr>
          <w:rFonts w:cs="Arial"/>
        </w:rPr>
        <w:fldChar w:fldCharType="end"/>
      </w:r>
      <w:r w:rsidR="006C5747">
        <w:rPr>
          <w:rFonts w:cs="Arial"/>
        </w:rPr>
        <w:t>:</w:t>
      </w:r>
      <w:r w:rsidRPr="00AB25E0">
        <w:rPr>
          <w:rFonts w:cs="Arial"/>
        </w:rPr>
        <w:t xml:space="preserve"> </w:t>
      </w:r>
      <w:proofErr w:type="spellStart"/>
      <w:r w:rsidRPr="00AB25E0">
        <w:rPr>
          <w:rFonts w:cs="Arial"/>
        </w:rPr>
        <w:t>CanRCM4</w:t>
      </w:r>
      <w:proofErr w:type="spellEnd"/>
      <w:r w:rsidRPr="00AB25E0">
        <w:rPr>
          <w:rFonts w:cs="Arial"/>
        </w:rPr>
        <w:t xml:space="preserve"> results under </w:t>
      </w:r>
      <w:proofErr w:type="spellStart"/>
      <w:r w:rsidRPr="00AB25E0">
        <w:rPr>
          <w:rFonts w:cs="Arial"/>
        </w:rPr>
        <w:t>RCP8.5</w:t>
      </w:r>
      <w:proofErr w:type="spellEnd"/>
      <w:r w:rsidRPr="00AB25E0">
        <w:rPr>
          <w:rFonts w:cs="Arial"/>
        </w:rPr>
        <w:t xml:space="preserve"> for annual average temperature over two 30-year periods</w:t>
      </w:r>
    </w:p>
    <w:tbl>
      <w:tblPr>
        <w:tblStyle w:val="TableGrid"/>
        <w:tblW w:w="0" w:type="auto"/>
        <w:tblBorders>
          <w:top w:val="single" w:sz="4" w:space="0" w:color="auto"/>
          <w:bottom w:val="single" w:sz="4" w:space="0" w:color="auto"/>
          <w:insideH w:val="single" w:sz="4" w:space="0" w:color="auto"/>
        </w:tblBorders>
        <w:shd w:val="clear" w:color="auto" w:fill="FFFFFF" w:themeFill="background1"/>
        <w:tblLook w:val="04A0" w:firstRow="1" w:lastRow="0" w:firstColumn="1" w:lastColumn="0" w:noHBand="0" w:noVBand="1"/>
      </w:tblPr>
      <w:tblGrid>
        <w:gridCol w:w="2012"/>
        <w:gridCol w:w="2012"/>
        <w:gridCol w:w="2012"/>
        <w:gridCol w:w="2012"/>
      </w:tblGrid>
      <w:tr w:rsidR="007553FC" w:rsidRPr="00AB25E0" w:rsidTr="002D29E7">
        <w:trPr>
          <w:cnfStyle w:val="100000000000" w:firstRow="1" w:lastRow="0" w:firstColumn="0" w:lastColumn="0" w:oddVBand="0" w:evenVBand="0" w:oddHBand="0" w:evenHBand="0" w:firstRowFirstColumn="0" w:firstRowLastColumn="0" w:lastRowFirstColumn="0" w:lastRowLastColumn="0"/>
          <w:trHeight w:val="296"/>
        </w:trPr>
        <w:tc>
          <w:tcPr>
            <w:tcW w:w="2012" w:type="dxa"/>
            <w:tcBorders>
              <w:top w:val="none" w:sz="0" w:space="0" w:color="auto"/>
              <w:bottom w:val="none" w:sz="0" w:space="0" w:color="auto"/>
            </w:tcBorders>
            <w:shd w:val="clear" w:color="auto" w:fill="FFFFFF" w:themeFill="background1"/>
            <w:vAlign w:val="center"/>
          </w:tcPr>
          <w:p w:rsidR="007553FC" w:rsidRPr="00AB25E0" w:rsidRDefault="007553FC" w:rsidP="007553FC">
            <w:pPr>
              <w:spacing w:before="0"/>
              <w:jc w:val="center"/>
            </w:pPr>
          </w:p>
        </w:tc>
        <w:tc>
          <w:tcPr>
            <w:tcW w:w="2012" w:type="dxa"/>
            <w:tcBorders>
              <w:top w:val="none" w:sz="0" w:space="0" w:color="auto"/>
              <w:bottom w:val="none" w:sz="0" w:space="0" w:color="auto"/>
            </w:tcBorders>
            <w:shd w:val="clear" w:color="auto" w:fill="FFFFFF" w:themeFill="background1"/>
            <w:vAlign w:val="center"/>
          </w:tcPr>
          <w:p w:rsidR="007553FC" w:rsidRPr="00AB25E0" w:rsidRDefault="007553FC" w:rsidP="007553FC">
            <w:pPr>
              <w:spacing w:before="0"/>
              <w:jc w:val="center"/>
            </w:pPr>
            <w:r w:rsidRPr="00AB25E0">
              <w:t>(1987-2016)</w:t>
            </w:r>
          </w:p>
        </w:tc>
        <w:tc>
          <w:tcPr>
            <w:tcW w:w="2012" w:type="dxa"/>
            <w:tcBorders>
              <w:top w:val="none" w:sz="0" w:space="0" w:color="auto"/>
              <w:bottom w:val="none" w:sz="0" w:space="0" w:color="auto"/>
            </w:tcBorders>
            <w:shd w:val="clear" w:color="auto" w:fill="FFFFFF" w:themeFill="background1"/>
            <w:vAlign w:val="center"/>
          </w:tcPr>
          <w:p w:rsidR="007553FC" w:rsidRPr="00AB25E0" w:rsidRDefault="007553FC" w:rsidP="007553FC">
            <w:pPr>
              <w:spacing w:before="0"/>
              <w:jc w:val="center"/>
            </w:pPr>
            <w:r w:rsidRPr="00AB25E0">
              <w:t>(2017-2046)</w:t>
            </w:r>
          </w:p>
        </w:tc>
        <w:tc>
          <w:tcPr>
            <w:tcW w:w="2012" w:type="dxa"/>
            <w:tcBorders>
              <w:top w:val="none" w:sz="0" w:space="0" w:color="auto"/>
              <w:bottom w:val="none" w:sz="0" w:space="0" w:color="auto"/>
            </w:tcBorders>
            <w:shd w:val="clear" w:color="auto" w:fill="FFFFFF" w:themeFill="background1"/>
            <w:vAlign w:val="center"/>
          </w:tcPr>
          <w:p w:rsidR="007553FC" w:rsidRPr="00AB25E0" w:rsidRDefault="007553FC" w:rsidP="007553FC">
            <w:pPr>
              <w:spacing w:before="0"/>
              <w:jc w:val="center"/>
            </w:pPr>
            <w:r w:rsidRPr="00AB25E0">
              <w:t xml:space="preserve">Increased by </w:t>
            </w:r>
          </w:p>
        </w:tc>
      </w:tr>
      <w:tr w:rsidR="007553FC" w:rsidRPr="00AB25E0" w:rsidTr="002D29E7">
        <w:trPr>
          <w:trHeight w:val="314"/>
        </w:trPr>
        <w:tc>
          <w:tcPr>
            <w:tcW w:w="2012" w:type="dxa"/>
            <w:shd w:val="clear" w:color="auto" w:fill="FFFFFF" w:themeFill="background1"/>
            <w:vAlign w:val="center"/>
          </w:tcPr>
          <w:p w:rsidR="007553FC" w:rsidRPr="00AB25E0" w:rsidRDefault="007553FC" w:rsidP="007553FC">
            <w:pPr>
              <w:spacing w:before="0"/>
              <w:jc w:val="center"/>
            </w:pPr>
            <w:r w:rsidRPr="00AB25E0">
              <w:t>Vancouver</w:t>
            </w:r>
          </w:p>
        </w:tc>
        <w:tc>
          <w:tcPr>
            <w:tcW w:w="2012" w:type="dxa"/>
            <w:shd w:val="clear" w:color="auto" w:fill="FFFFFF" w:themeFill="background1"/>
            <w:vAlign w:val="center"/>
          </w:tcPr>
          <w:p w:rsidR="007553FC" w:rsidRPr="00AB25E0" w:rsidRDefault="007553FC" w:rsidP="007553FC">
            <w:pPr>
              <w:spacing w:before="0"/>
              <w:jc w:val="center"/>
            </w:pPr>
            <w:r w:rsidRPr="00AB25E0">
              <w:t xml:space="preserve">10.1 </w:t>
            </w:r>
            <w:r w:rsidRPr="00AB25E0">
              <w:sym w:font="Symbol" w:char="F0B0"/>
            </w:r>
            <w:r w:rsidRPr="00AB25E0">
              <w:t>C</w:t>
            </w:r>
          </w:p>
        </w:tc>
        <w:tc>
          <w:tcPr>
            <w:tcW w:w="2012" w:type="dxa"/>
            <w:shd w:val="clear" w:color="auto" w:fill="FFFFFF" w:themeFill="background1"/>
            <w:vAlign w:val="center"/>
          </w:tcPr>
          <w:p w:rsidR="007553FC" w:rsidRPr="00AB25E0" w:rsidRDefault="007553FC" w:rsidP="007553FC">
            <w:pPr>
              <w:spacing w:before="0"/>
              <w:jc w:val="center"/>
            </w:pPr>
            <w:r w:rsidRPr="00AB25E0">
              <w:t xml:space="preserve">11.4 </w:t>
            </w:r>
            <w:r w:rsidRPr="00AB25E0">
              <w:sym w:font="Symbol" w:char="F0B0"/>
            </w:r>
            <w:r w:rsidRPr="00AB25E0">
              <w:t>C</w:t>
            </w:r>
          </w:p>
        </w:tc>
        <w:tc>
          <w:tcPr>
            <w:tcW w:w="2012" w:type="dxa"/>
            <w:shd w:val="clear" w:color="auto" w:fill="FFFFFF" w:themeFill="background1"/>
            <w:vAlign w:val="center"/>
          </w:tcPr>
          <w:p w:rsidR="007553FC" w:rsidRPr="00AB25E0" w:rsidRDefault="007553FC" w:rsidP="007553FC">
            <w:pPr>
              <w:spacing w:before="0"/>
              <w:jc w:val="center"/>
            </w:pPr>
            <w:r w:rsidRPr="00AB25E0">
              <w:t xml:space="preserve">1.3 </w:t>
            </w:r>
            <w:r w:rsidRPr="00AB25E0">
              <w:sym w:font="Symbol" w:char="F0B0"/>
            </w:r>
            <w:r w:rsidRPr="00AB25E0">
              <w:t>C</w:t>
            </w:r>
          </w:p>
        </w:tc>
      </w:tr>
      <w:tr w:rsidR="007553FC" w:rsidRPr="00AB25E0" w:rsidTr="002D29E7">
        <w:trPr>
          <w:trHeight w:val="251"/>
        </w:trPr>
        <w:tc>
          <w:tcPr>
            <w:tcW w:w="2012" w:type="dxa"/>
            <w:shd w:val="clear" w:color="auto" w:fill="FFFFFF" w:themeFill="background1"/>
            <w:vAlign w:val="center"/>
          </w:tcPr>
          <w:p w:rsidR="007553FC" w:rsidRPr="00AB25E0" w:rsidRDefault="007553FC" w:rsidP="007553FC">
            <w:pPr>
              <w:spacing w:before="0"/>
              <w:jc w:val="center"/>
            </w:pPr>
            <w:r w:rsidRPr="00AB25E0">
              <w:t>Toronto</w:t>
            </w:r>
          </w:p>
        </w:tc>
        <w:tc>
          <w:tcPr>
            <w:tcW w:w="2012" w:type="dxa"/>
            <w:shd w:val="clear" w:color="auto" w:fill="FFFFFF" w:themeFill="background1"/>
            <w:vAlign w:val="center"/>
          </w:tcPr>
          <w:p w:rsidR="007553FC" w:rsidRPr="00AB25E0" w:rsidRDefault="007553FC" w:rsidP="007553FC">
            <w:pPr>
              <w:spacing w:before="0"/>
              <w:jc w:val="center"/>
            </w:pPr>
            <w:r w:rsidRPr="00AB25E0">
              <w:t>9.7</w:t>
            </w:r>
            <w:r w:rsidRPr="00AB25E0">
              <w:sym w:font="Symbol" w:char="F0B0"/>
            </w:r>
            <w:r w:rsidRPr="00AB25E0">
              <w:t>C</w:t>
            </w:r>
          </w:p>
        </w:tc>
        <w:tc>
          <w:tcPr>
            <w:tcW w:w="2012" w:type="dxa"/>
            <w:shd w:val="clear" w:color="auto" w:fill="FFFFFF" w:themeFill="background1"/>
            <w:vAlign w:val="center"/>
          </w:tcPr>
          <w:p w:rsidR="007553FC" w:rsidRPr="00AB25E0" w:rsidRDefault="007553FC" w:rsidP="007553FC">
            <w:pPr>
              <w:spacing w:before="0"/>
              <w:jc w:val="center"/>
            </w:pPr>
            <w:r w:rsidRPr="00AB25E0">
              <w:t>11.4</w:t>
            </w:r>
            <w:r w:rsidRPr="00AB25E0">
              <w:sym w:font="Symbol" w:char="F0B0"/>
            </w:r>
            <w:r w:rsidRPr="00AB25E0">
              <w:t>C</w:t>
            </w:r>
          </w:p>
        </w:tc>
        <w:tc>
          <w:tcPr>
            <w:tcW w:w="2012" w:type="dxa"/>
            <w:shd w:val="clear" w:color="auto" w:fill="FFFFFF" w:themeFill="background1"/>
            <w:vAlign w:val="center"/>
          </w:tcPr>
          <w:p w:rsidR="007553FC" w:rsidRPr="00AB25E0" w:rsidRDefault="007553FC" w:rsidP="007553FC">
            <w:pPr>
              <w:spacing w:before="0"/>
              <w:jc w:val="center"/>
            </w:pPr>
            <w:r w:rsidRPr="00AB25E0">
              <w:t xml:space="preserve">1.7 </w:t>
            </w:r>
            <w:r w:rsidRPr="00AB25E0">
              <w:sym w:font="Symbol" w:char="F0B0"/>
            </w:r>
            <w:r w:rsidRPr="00AB25E0">
              <w:t>C</w:t>
            </w:r>
          </w:p>
        </w:tc>
      </w:tr>
      <w:tr w:rsidR="007553FC" w:rsidRPr="00AB25E0" w:rsidTr="002D29E7">
        <w:trPr>
          <w:trHeight w:val="242"/>
        </w:trPr>
        <w:tc>
          <w:tcPr>
            <w:tcW w:w="2012" w:type="dxa"/>
            <w:shd w:val="clear" w:color="auto" w:fill="FFFFFF" w:themeFill="background1"/>
            <w:vAlign w:val="center"/>
          </w:tcPr>
          <w:p w:rsidR="007553FC" w:rsidRPr="00AB25E0" w:rsidRDefault="007553FC" w:rsidP="007553FC">
            <w:pPr>
              <w:spacing w:before="0"/>
              <w:jc w:val="center"/>
            </w:pPr>
            <w:r w:rsidRPr="00AB25E0">
              <w:rPr>
                <w:rFonts w:eastAsiaTheme="minorEastAsia"/>
              </w:rPr>
              <w:t>Québec City</w:t>
            </w:r>
          </w:p>
        </w:tc>
        <w:tc>
          <w:tcPr>
            <w:tcW w:w="2012" w:type="dxa"/>
            <w:shd w:val="clear" w:color="auto" w:fill="FFFFFF" w:themeFill="background1"/>
            <w:vAlign w:val="center"/>
          </w:tcPr>
          <w:p w:rsidR="007553FC" w:rsidRPr="00AB25E0" w:rsidRDefault="007553FC" w:rsidP="007553FC">
            <w:pPr>
              <w:spacing w:before="0"/>
              <w:jc w:val="center"/>
            </w:pPr>
            <w:r w:rsidRPr="00AB25E0">
              <w:t>6.3</w:t>
            </w:r>
            <w:r w:rsidRPr="00AB25E0">
              <w:sym w:font="Symbol" w:char="F0B0"/>
            </w:r>
            <w:r w:rsidRPr="00AB25E0">
              <w:t>C</w:t>
            </w:r>
          </w:p>
        </w:tc>
        <w:tc>
          <w:tcPr>
            <w:tcW w:w="2012" w:type="dxa"/>
            <w:shd w:val="clear" w:color="auto" w:fill="FFFFFF" w:themeFill="background1"/>
            <w:vAlign w:val="center"/>
          </w:tcPr>
          <w:p w:rsidR="007553FC" w:rsidRPr="00AB25E0" w:rsidRDefault="007553FC" w:rsidP="007553FC">
            <w:pPr>
              <w:spacing w:before="0"/>
              <w:jc w:val="center"/>
            </w:pPr>
            <w:r w:rsidRPr="00AB25E0">
              <w:t>8.0</w:t>
            </w:r>
            <w:r w:rsidRPr="00AB25E0">
              <w:sym w:font="Symbol" w:char="F0B0"/>
            </w:r>
            <w:r w:rsidRPr="00AB25E0">
              <w:t>C</w:t>
            </w:r>
          </w:p>
        </w:tc>
        <w:tc>
          <w:tcPr>
            <w:tcW w:w="2012" w:type="dxa"/>
            <w:shd w:val="clear" w:color="auto" w:fill="FFFFFF" w:themeFill="background1"/>
            <w:vAlign w:val="center"/>
          </w:tcPr>
          <w:p w:rsidR="007553FC" w:rsidRPr="00AB25E0" w:rsidRDefault="007553FC" w:rsidP="007553FC">
            <w:pPr>
              <w:spacing w:before="0"/>
              <w:jc w:val="center"/>
            </w:pPr>
            <w:r w:rsidRPr="00AB25E0">
              <w:t xml:space="preserve">1.7 </w:t>
            </w:r>
            <w:r w:rsidRPr="00AB25E0">
              <w:sym w:font="Symbol" w:char="F0B0"/>
            </w:r>
            <w:r w:rsidRPr="00AB25E0">
              <w:t>C</w:t>
            </w:r>
          </w:p>
        </w:tc>
      </w:tr>
    </w:tbl>
    <w:p w:rsidR="007553FC" w:rsidRPr="00AB25E0" w:rsidRDefault="007553FC" w:rsidP="007553FC">
      <w:pPr>
        <w:spacing w:before="0"/>
      </w:pPr>
    </w:p>
    <w:p w:rsidR="00E819E9" w:rsidRPr="00981602" w:rsidRDefault="00E819E9" w:rsidP="002072B2">
      <w:pPr>
        <w:pStyle w:val="Heading2"/>
        <w:keepLines w:val="0"/>
        <w:numPr>
          <w:ilvl w:val="1"/>
          <w:numId w:val="39"/>
        </w:numPr>
        <w:tabs>
          <w:tab w:val="left" w:pos="709"/>
        </w:tabs>
        <w:spacing w:before="240" w:after="120"/>
        <w:ind w:left="576" w:hanging="576"/>
        <w:jc w:val="left"/>
        <w:rPr>
          <w:rFonts w:eastAsia="Meiryo" w:cs="Arial"/>
          <w:bCs w:val="0"/>
          <w:szCs w:val="20"/>
          <w:lang w:val="fr-FR"/>
        </w:rPr>
      </w:pPr>
      <w:proofErr w:type="spellStart"/>
      <w:r w:rsidRPr="00981602">
        <w:rPr>
          <w:rFonts w:eastAsia="Meiryo" w:cs="Arial"/>
          <w:bCs w:val="0"/>
          <w:szCs w:val="20"/>
          <w:lang w:val="fr-FR"/>
        </w:rPr>
        <w:t>Temperature</w:t>
      </w:r>
      <w:proofErr w:type="spellEnd"/>
      <w:r w:rsidRPr="00981602">
        <w:rPr>
          <w:rFonts w:eastAsia="Meiryo" w:cs="Arial"/>
          <w:bCs w:val="0"/>
          <w:szCs w:val="20"/>
          <w:lang w:val="fr-FR"/>
        </w:rPr>
        <w:t xml:space="preserve"> </w:t>
      </w:r>
      <w:proofErr w:type="spellStart"/>
      <w:r w:rsidR="006C5747" w:rsidRPr="00981602">
        <w:rPr>
          <w:rFonts w:eastAsia="Meiryo" w:cs="Arial"/>
          <w:bCs w:val="0"/>
          <w:szCs w:val="20"/>
          <w:lang w:val="fr-FR"/>
        </w:rPr>
        <w:t>E</w:t>
      </w:r>
      <w:r w:rsidRPr="00981602">
        <w:rPr>
          <w:rFonts w:eastAsia="Meiryo" w:cs="Arial"/>
          <w:bCs w:val="0"/>
          <w:szCs w:val="20"/>
          <w:lang w:val="fr-FR"/>
        </w:rPr>
        <w:t>ffect</w:t>
      </w:r>
      <w:proofErr w:type="spellEnd"/>
      <w:r w:rsidRPr="00981602">
        <w:rPr>
          <w:rFonts w:eastAsia="Meiryo" w:cs="Arial"/>
          <w:bCs w:val="0"/>
          <w:szCs w:val="20"/>
          <w:lang w:val="fr-FR"/>
        </w:rPr>
        <w:t xml:space="preserve"> on </w:t>
      </w:r>
      <w:proofErr w:type="spellStart"/>
      <w:r w:rsidR="006C5747" w:rsidRPr="00981602">
        <w:rPr>
          <w:rFonts w:eastAsia="Meiryo" w:cs="Arial"/>
          <w:bCs w:val="0"/>
          <w:szCs w:val="20"/>
          <w:lang w:val="fr-FR"/>
        </w:rPr>
        <w:t>C</w:t>
      </w:r>
      <w:r w:rsidRPr="00981602">
        <w:rPr>
          <w:rFonts w:eastAsia="Meiryo" w:cs="Arial"/>
          <w:bCs w:val="0"/>
          <w:szCs w:val="20"/>
          <w:lang w:val="fr-FR"/>
        </w:rPr>
        <w:t>hloride</w:t>
      </w:r>
      <w:proofErr w:type="spellEnd"/>
      <w:r w:rsidRPr="00981602">
        <w:rPr>
          <w:rFonts w:eastAsia="Meiryo" w:cs="Arial"/>
          <w:bCs w:val="0"/>
          <w:szCs w:val="20"/>
          <w:lang w:val="fr-FR"/>
        </w:rPr>
        <w:t xml:space="preserve"> </w:t>
      </w:r>
      <w:r w:rsidR="006C5747" w:rsidRPr="00981602">
        <w:rPr>
          <w:rFonts w:eastAsia="Meiryo" w:cs="Arial"/>
          <w:bCs w:val="0"/>
          <w:szCs w:val="20"/>
          <w:lang w:val="fr-FR"/>
        </w:rPr>
        <w:t>D</w:t>
      </w:r>
      <w:r w:rsidRPr="00981602">
        <w:rPr>
          <w:rFonts w:eastAsia="Meiryo" w:cs="Arial"/>
          <w:bCs w:val="0"/>
          <w:szCs w:val="20"/>
          <w:lang w:val="fr-FR"/>
        </w:rPr>
        <w:t xml:space="preserve">iffusion </w:t>
      </w:r>
      <w:r w:rsidR="006C5747" w:rsidRPr="00981602">
        <w:rPr>
          <w:rFonts w:eastAsia="Meiryo" w:cs="Arial"/>
          <w:bCs w:val="0"/>
          <w:szCs w:val="20"/>
          <w:lang w:val="fr-FR"/>
        </w:rPr>
        <w:t>C</w:t>
      </w:r>
      <w:r w:rsidRPr="00981602">
        <w:rPr>
          <w:rFonts w:eastAsia="Meiryo" w:cs="Arial"/>
          <w:bCs w:val="0"/>
          <w:szCs w:val="20"/>
          <w:lang w:val="fr-FR"/>
        </w:rPr>
        <w:t>oefficient</w:t>
      </w:r>
    </w:p>
    <w:p w:rsidR="00E819E9" w:rsidRPr="004C22BE" w:rsidRDefault="00E819E9" w:rsidP="004C22BE">
      <w:pPr>
        <w:spacing w:after="240"/>
        <w:rPr>
          <w:rFonts w:eastAsia="Century Gothic" w:cs="Arial"/>
          <w:szCs w:val="20"/>
        </w:rPr>
      </w:pPr>
      <w:r w:rsidRPr="00AB25E0">
        <w:rPr>
          <w:lang w:eastAsia="en-CA"/>
        </w:rPr>
        <w:t xml:space="preserve">The ingress of chloride ions from the external environment is greatly influenced by a range of concrete characteristics, particularly water/cementitious materials (w/c) ratio, the type of cement and the concrete </w:t>
      </w:r>
      <w:r w:rsidRPr="00AB25E0">
        <w:rPr>
          <w:lang w:eastAsia="en-CA"/>
        </w:rPr>
        <w:lastRenderedPageBreak/>
        <w:t xml:space="preserve">microstructure, and has been the subject of many studies. </w:t>
      </w:r>
      <w:proofErr w:type="spellStart"/>
      <w:r w:rsidRPr="00AB25E0">
        <w:rPr>
          <w:lang w:eastAsia="en-CA"/>
        </w:rPr>
        <w:t>Dhir</w:t>
      </w:r>
      <w:proofErr w:type="spellEnd"/>
      <w:r w:rsidRPr="00AB25E0">
        <w:rPr>
          <w:lang w:eastAsia="en-CA"/>
        </w:rPr>
        <w:t xml:space="preserve"> et al. (1992) conducted a thorough experimental investigation on vario</w:t>
      </w:r>
      <w:r w:rsidR="000E2E35">
        <w:rPr>
          <w:lang w:eastAsia="en-CA"/>
        </w:rPr>
        <w:t xml:space="preserve">us strength grades of concrete </w:t>
      </w:r>
      <w:proofErr w:type="gramStart"/>
      <w:r w:rsidRPr="00AB25E0">
        <w:rPr>
          <w:lang w:eastAsia="en-CA"/>
        </w:rPr>
        <w:t>under</w:t>
      </w:r>
      <w:proofErr w:type="gramEnd"/>
      <w:r w:rsidRPr="00AB25E0">
        <w:rPr>
          <w:lang w:eastAsia="en-CA"/>
        </w:rPr>
        <w:t xml:space="preserve"> five exposure temperatures from 5 </w:t>
      </w:r>
      <w:r w:rsidRPr="00AB25E0">
        <w:rPr>
          <w:lang w:eastAsia="en-CA"/>
        </w:rPr>
        <w:sym w:font="Symbol" w:char="F0B0"/>
      </w:r>
      <w:r w:rsidRPr="00AB25E0">
        <w:rPr>
          <w:lang w:eastAsia="en-CA"/>
        </w:rPr>
        <w:t xml:space="preserve">C to 45 </w:t>
      </w:r>
      <w:r w:rsidRPr="00AB25E0">
        <w:rPr>
          <w:lang w:eastAsia="en-CA"/>
        </w:rPr>
        <w:sym w:font="Symbol" w:char="F0B0"/>
      </w:r>
      <w:r w:rsidR="004216D3" w:rsidRPr="00AB25E0">
        <w:rPr>
          <w:lang w:eastAsia="en-CA"/>
        </w:rPr>
        <w:t xml:space="preserve">C. </w:t>
      </w:r>
      <w:r w:rsidRPr="00AB25E0">
        <w:rPr>
          <w:lang w:eastAsia="en-CA"/>
        </w:rPr>
        <w:t xml:space="preserve">The temperature was shown to have a significant impact on the chloride diffusion in </w:t>
      </w:r>
      <w:r w:rsidRPr="004C22BE">
        <w:rPr>
          <w:rFonts w:eastAsia="Century Gothic" w:cs="Arial"/>
          <w:szCs w:val="20"/>
        </w:rPr>
        <w:t xml:space="preserve">concrete, and the data extracted from their work are re-analyzed in this paper and presented in Table 2. </w:t>
      </w:r>
    </w:p>
    <w:p w:rsidR="004216D3" w:rsidRPr="004C22BE" w:rsidRDefault="004216D3" w:rsidP="004C22BE">
      <w:pPr>
        <w:pStyle w:val="TableCaption"/>
        <w:rPr>
          <w:rFonts w:cs="Arial"/>
        </w:rPr>
      </w:pPr>
      <w:r w:rsidRPr="004C22BE">
        <w:rPr>
          <w:rFonts w:cs="Arial"/>
        </w:rPr>
        <w:t xml:space="preserve">Table </w:t>
      </w:r>
      <w:r w:rsidRPr="004C22BE">
        <w:rPr>
          <w:rFonts w:cs="Arial"/>
        </w:rPr>
        <w:fldChar w:fldCharType="begin"/>
      </w:r>
      <w:r w:rsidRPr="004C22BE">
        <w:rPr>
          <w:rFonts w:cs="Arial"/>
        </w:rPr>
        <w:instrText xml:space="preserve"> SEQ Table \* ARABIC </w:instrText>
      </w:r>
      <w:r w:rsidRPr="004C22BE">
        <w:rPr>
          <w:rFonts w:cs="Arial"/>
        </w:rPr>
        <w:fldChar w:fldCharType="separate"/>
      </w:r>
      <w:r w:rsidR="00C05E03" w:rsidRPr="004C22BE">
        <w:rPr>
          <w:rFonts w:cs="Arial"/>
        </w:rPr>
        <w:t>2</w:t>
      </w:r>
      <w:r w:rsidRPr="004C22BE">
        <w:rPr>
          <w:rFonts w:cs="Arial"/>
        </w:rPr>
        <w:fldChar w:fldCharType="end"/>
      </w:r>
      <w:r w:rsidR="006C5747" w:rsidRPr="004C22BE">
        <w:rPr>
          <w:rFonts w:cs="Arial"/>
        </w:rPr>
        <w:t>:</w:t>
      </w:r>
      <w:r w:rsidRPr="004C22BE">
        <w:rPr>
          <w:rFonts w:cs="Arial"/>
        </w:rPr>
        <w:t xml:space="preserve"> Chloride diffusion coefficient with temperature (10-</w:t>
      </w:r>
      <w:proofErr w:type="spellStart"/>
      <w:r w:rsidRPr="004C22BE">
        <w:rPr>
          <w:rFonts w:cs="Arial"/>
        </w:rPr>
        <w:t>9cm2</w:t>
      </w:r>
      <w:proofErr w:type="spellEnd"/>
      <w:r w:rsidRPr="004C22BE">
        <w:rPr>
          <w:rFonts w:cs="Arial"/>
        </w:rPr>
        <w:t xml:space="preserve">/s, raw data from </w:t>
      </w:r>
      <w:proofErr w:type="spellStart"/>
      <w:r w:rsidRPr="004C22BE">
        <w:rPr>
          <w:rFonts w:cs="Arial"/>
        </w:rPr>
        <w:t>Dhir</w:t>
      </w:r>
      <w:proofErr w:type="spellEnd"/>
      <w:r w:rsidRPr="004C22BE">
        <w:rPr>
          <w:rFonts w:cs="Arial"/>
        </w:rPr>
        <w:t xml:space="preserve"> et al. 1992)</w:t>
      </w:r>
    </w:p>
    <w:tbl>
      <w:tblPr>
        <w:tblStyle w:val="TableGrid"/>
        <w:tblW w:w="0" w:type="auto"/>
        <w:tblLook w:val="04A0" w:firstRow="1" w:lastRow="0" w:firstColumn="1" w:lastColumn="0" w:noHBand="0" w:noVBand="1"/>
      </w:tblPr>
      <w:tblGrid>
        <w:gridCol w:w="2394"/>
        <w:gridCol w:w="2394"/>
        <w:gridCol w:w="2394"/>
        <w:gridCol w:w="2394"/>
      </w:tblGrid>
      <w:tr w:rsidR="004216D3" w:rsidRPr="00AB25E0" w:rsidTr="004216D3">
        <w:trPr>
          <w:cnfStyle w:val="100000000000" w:firstRow="1" w:lastRow="0" w:firstColumn="0" w:lastColumn="0" w:oddVBand="0" w:evenVBand="0" w:oddHBand="0" w:evenHBand="0" w:firstRowFirstColumn="0" w:firstRowLastColumn="0" w:lastRowFirstColumn="0" w:lastRowLastColumn="0"/>
          <w:trHeight w:val="269"/>
        </w:trPr>
        <w:tc>
          <w:tcPr>
            <w:tcW w:w="2394" w:type="dxa"/>
            <w:tcBorders>
              <w:bottom w:val="single" w:sz="4" w:space="0" w:color="auto"/>
            </w:tcBorders>
          </w:tcPr>
          <w:p w:rsidR="004216D3" w:rsidRPr="00AB25E0" w:rsidRDefault="004216D3" w:rsidP="004216D3">
            <w:pPr>
              <w:spacing w:before="0"/>
              <w:rPr>
                <w:lang w:eastAsia="en-CA"/>
              </w:rPr>
            </w:pPr>
          </w:p>
        </w:tc>
        <w:tc>
          <w:tcPr>
            <w:tcW w:w="7182" w:type="dxa"/>
            <w:gridSpan w:val="3"/>
            <w:tcBorders>
              <w:bottom w:val="single" w:sz="4" w:space="0" w:color="auto"/>
            </w:tcBorders>
          </w:tcPr>
          <w:p w:rsidR="004216D3" w:rsidRPr="00AB25E0" w:rsidRDefault="004216D3" w:rsidP="004216D3">
            <w:pPr>
              <w:spacing w:before="0"/>
              <w:jc w:val="center"/>
              <w:rPr>
                <w:lang w:eastAsia="en-CA"/>
              </w:rPr>
            </w:pPr>
            <w:r w:rsidRPr="00AB25E0">
              <w:rPr>
                <w:lang w:eastAsia="en-CA"/>
              </w:rPr>
              <w:t>Concrete of three grades</w:t>
            </w:r>
          </w:p>
        </w:tc>
      </w:tr>
      <w:tr w:rsidR="004216D3" w:rsidRPr="00AB25E0" w:rsidTr="004216D3">
        <w:tc>
          <w:tcPr>
            <w:tcW w:w="2394" w:type="dxa"/>
            <w:tcBorders>
              <w:top w:val="single" w:sz="4" w:space="0" w:color="auto"/>
              <w:bottom w:val="single" w:sz="4" w:space="0" w:color="auto"/>
            </w:tcBorders>
          </w:tcPr>
          <w:p w:rsidR="004216D3" w:rsidRPr="00AB25E0" w:rsidRDefault="004216D3" w:rsidP="004216D3">
            <w:pPr>
              <w:spacing w:before="0"/>
              <w:jc w:val="center"/>
              <w:rPr>
                <w:lang w:eastAsia="en-CA"/>
              </w:rPr>
            </w:pPr>
            <w:r w:rsidRPr="00AB25E0">
              <w:rPr>
                <w:lang w:eastAsia="en-CA"/>
              </w:rPr>
              <w:t>Temperature (</w:t>
            </w:r>
            <w:r w:rsidRPr="00AB25E0">
              <w:rPr>
                <w:lang w:eastAsia="en-CA"/>
              </w:rPr>
              <w:sym w:font="Symbol" w:char="F0B0"/>
            </w:r>
            <w:r w:rsidRPr="00AB25E0">
              <w:rPr>
                <w:lang w:eastAsia="en-CA"/>
              </w:rPr>
              <w:t>C)</w:t>
            </w:r>
          </w:p>
        </w:tc>
        <w:tc>
          <w:tcPr>
            <w:tcW w:w="2394" w:type="dxa"/>
            <w:tcBorders>
              <w:top w:val="single" w:sz="4" w:space="0" w:color="auto"/>
              <w:bottom w:val="single" w:sz="4" w:space="0" w:color="auto"/>
            </w:tcBorders>
          </w:tcPr>
          <w:p w:rsidR="004216D3" w:rsidRPr="00AB25E0" w:rsidRDefault="004216D3" w:rsidP="004216D3">
            <w:pPr>
              <w:spacing w:before="0"/>
              <w:jc w:val="center"/>
              <w:rPr>
                <w:lang w:eastAsia="en-CA"/>
              </w:rPr>
            </w:pPr>
            <w:r w:rsidRPr="00AB25E0">
              <w:rPr>
                <w:lang w:eastAsia="en-CA"/>
              </w:rPr>
              <w:t>20 MPa</w:t>
            </w:r>
          </w:p>
        </w:tc>
        <w:tc>
          <w:tcPr>
            <w:tcW w:w="2394" w:type="dxa"/>
            <w:tcBorders>
              <w:top w:val="single" w:sz="4" w:space="0" w:color="auto"/>
              <w:bottom w:val="single" w:sz="4" w:space="0" w:color="auto"/>
            </w:tcBorders>
          </w:tcPr>
          <w:p w:rsidR="004216D3" w:rsidRPr="00AB25E0" w:rsidRDefault="004216D3" w:rsidP="004216D3">
            <w:pPr>
              <w:spacing w:before="0"/>
              <w:jc w:val="center"/>
              <w:rPr>
                <w:lang w:eastAsia="en-CA"/>
              </w:rPr>
            </w:pPr>
            <w:r w:rsidRPr="00AB25E0">
              <w:rPr>
                <w:lang w:eastAsia="en-CA"/>
              </w:rPr>
              <w:t>40 MPa</w:t>
            </w:r>
          </w:p>
        </w:tc>
        <w:tc>
          <w:tcPr>
            <w:tcW w:w="2394" w:type="dxa"/>
            <w:tcBorders>
              <w:top w:val="single" w:sz="4" w:space="0" w:color="auto"/>
              <w:bottom w:val="single" w:sz="4" w:space="0" w:color="auto"/>
            </w:tcBorders>
          </w:tcPr>
          <w:p w:rsidR="004216D3" w:rsidRPr="00AB25E0" w:rsidRDefault="004216D3" w:rsidP="004216D3">
            <w:pPr>
              <w:spacing w:before="0"/>
              <w:jc w:val="center"/>
              <w:rPr>
                <w:lang w:eastAsia="en-CA"/>
              </w:rPr>
            </w:pPr>
            <w:r w:rsidRPr="00AB25E0">
              <w:rPr>
                <w:lang w:eastAsia="en-CA"/>
              </w:rPr>
              <w:t>60 MPa</w:t>
            </w:r>
          </w:p>
        </w:tc>
      </w:tr>
      <w:tr w:rsidR="004216D3" w:rsidRPr="00AB25E0" w:rsidTr="004216D3">
        <w:tc>
          <w:tcPr>
            <w:tcW w:w="2394" w:type="dxa"/>
            <w:tcBorders>
              <w:top w:val="single" w:sz="4" w:space="0" w:color="auto"/>
              <w:bottom w:val="single" w:sz="4" w:space="0" w:color="auto"/>
            </w:tcBorders>
          </w:tcPr>
          <w:p w:rsidR="004216D3" w:rsidRPr="00AB25E0" w:rsidRDefault="004216D3" w:rsidP="004216D3">
            <w:pPr>
              <w:spacing w:before="0"/>
              <w:jc w:val="center"/>
              <w:rPr>
                <w:lang w:eastAsia="en-CA"/>
              </w:rPr>
            </w:pPr>
            <w:r w:rsidRPr="00AB25E0">
              <w:rPr>
                <w:lang w:eastAsia="en-CA"/>
              </w:rPr>
              <w:t>5</w:t>
            </w:r>
          </w:p>
        </w:tc>
        <w:tc>
          <w:tcPr>
            <w:tcW w:w="2394" w:type="dxa"/>
            <w:tcBorders>
              <w:top w:val="single" w:sz="4" w:space="0" w:color="auto"/>
              <w:bottom w:val="single" w:sz="4" w:space="0" w:color="auto"/>
            </w:tcBorders>
          </w:tcPr>
          <w:p w:rsidR="004216D3" w:rsidRPr="00AB25E0" w:rsidRDefault="004216D3" w:rsidP="004216D3">
            <w:pPr>
              <w:spacing w:before="0"/>
              <w:jc w:val="center"/>
              <w:rPr>
                <w:lang w:eastAsia="en-CA"/>
              </w:rPr>
            </w:pPr>
            <w:r w:rsidRPr="00AB25E0">
              <w:rPr>
                <w:lang w:eastAsia="en-CA"/>
              </w:rPr>
              <w:t>36.2</w:t>
            </w:r>
          </w:p>
        </w:tc>
        <w:tc>
          <w:tcPr>
            <w:tcW w:w="2394" w:type="dxa"/>
            <w:tcBorders>
              <w:top w:val="single" w:sz="4" w:space="0" w:color="auto"/>
              <w:bottom w:val="single" w:sz="4" w:space="0" w:color="auto"/>
            </w:tcBorders>
          </w:tcPr>
          <w:p w:rsidR="004216D3" w:rsidRPr="00AB25E0" w:rsidRDefault="004216D3" w:rsidP="004216D3">
            <w:pPr>
              <w:spacing w:before="0"/>
              <w:jc w:val="center"/>
              <w:rPr>
                <w:lang w:eastAsia="en-CA"/>
              </w:rPr>
            </w:pPr>
            <w:r w:rsidRPr="00AB25E0">
              <w:rPr>
                <w:lang w:eastAsia="en-CA"/>
              </w:rPr>
              <w:t>10.6</w:t>
            </w:r>
          </w:p>
        </w:tc>
        <w:tc>
          <w:tcPr>
            <w:tcW w:w="2394" w:type="dxa"/>
            <w:tcBorders>
              <w:top w:val="single" w:sz="4" w:space="0" w:color="auto"/>
              <w:bottom w:val="single" w:sz="4" w:space="0" w:color="auto"/>
            </w:tcBorders>
          </w:tcPr>
          <w:p w:rsidR="004216D3" w:rsidRPr="00AB25E0" w:rsidRDefault="004216D3" w:rsidP="004216D3">
            <w:pPr>
              <w:spacing w:before="0"/>
              <w:jc w:val="center"/>
              <w:rPr>
                <w:lang w:eastAsia="en-CA"/>
              </w:rPr>
            </w:pPr>
            <w:r w:rsidRPr="00AB25E0">
              <w:rPr>
                <w:lang w:eastAsia="en-CA"/>
              </w:rPr>
              <w:t>3.6</w:t>
            </w:r>
          </w:p>
        </w:tc>
      </w:tr>
      <w:tr w:rsidR="004216D3" w:rsidRPr="00AB25E0" w:rsidTr="004216D3">
        <w:tc>
          <w:tcPr>
            <w:tcW w:w="2394" w:type="dxa"/>
            <w:tcBorders>
              <w:top w:val="single" w:sz="4" w:space="0" w:color="auto"/>
              <w:bottom w:val="single" w:sz="4" w:space="0" w:color="auto"/>
            </w:tcBorders>
          </w:tcPr>
          <w:p w:rsidR="004216D3" w:rsidRPr="00AB25E0" w:rsidRDefault="004216D3" w:rsidP="004216D3">
            <w:pPr>
              <w:spacing w:before="0"/>
              <w:jc w:val="center"/>
              <w:rPr>
                <w:lang w:eastAsia="en-CA"/>
              </w:rPr>
            </w:pPr>
            <w:r w:rsidRPr="00AB25E0">
              <w:rPr>
                <w:lang w:eastAsia="en-CA"/>
              </w:rPr>
              <w:t>10</w:t>
            </w:r>
          </w:p>
        </w:tc>
        <w:tc>
          <w:tcPr>
            <w:tcW w:w="2394" w:type="dxa"/>
            <w:tcBorders>
              <w:top w:val="single" w:sz="4" w:space="0" w:color="auto"/>
              <w:bottom w:val="single" w:sz="4" w:space="0" w:color="auto"/>
            </w:tcBorders>
          </w:tcPr>
          <w:p w:rsidR="004216D3" w:rsidRPr="00AB25E0" w:rsidRDefault="004216D3" w:rsidP="004216D3">
            <w:pPr>
              <w:spacing w:before="0"/>
              <w:jc w:val="center"/>
              <w:rPr>
                <w:lang w:eastAsia="en-CA"/>
              </w:rPr>
            </w:pPr>
            <w:r w:rsidRPr="00AB25E0">
              <w:rPr>
                <w:lang w:eastAsia="en-CA"/>
              </w:rPr>
              <w:t>52.4</w:t>
            </w:r>
          </w:p>
        </w:tc>
        <w:tc>
          <w:tcPr>
            <w:tcW w:w="2394" w:type="dxa"/>
            <w:tcBorders>
              <w:top w:val="single" w:sz="4" w:space="0" w:color="auto"/>
              <w:bottom w:val="single" w:sz="4" w:space="0" w:color="auto"/>
            </w:tcBorders>
          </w:tcPr>
          <w:p w:rsidR="004216D3" w:rsidRPr="00AB25E0" w:rsidRDefault="004216D3" w:rsidP="004216D3">
            <w:pPr>
              <w:spacing w:before="0"/>
              <w:jc w:val="center"/>
              <w:rPr>
                <w:lang w:eastAsia="en-CA"/>
              </w:rPr>
            </w:pPr>
            <w:r w:rsidRPr="00AB25E0">
              <w:rPr>
                <w:lang w:eastAsia="en-CA"/>
              </w:rPr>
              <w:t>15.1</w:t>
            </w:r>
          </w:p>
        </w:tc>
        <w:tc>
          <w:tcPr>
            <w:tcW w:w="2394" w:type="dxa"/>
            <w:tcBorders>
              <w:top w:val="single" w:sz="4" w:space="0" w:color="auto"/>
              <w:bottom w:val="single" w:sz="4" w:space="0" w:color="auto"/>
            </w:tcBorders>
          </w:tcPr>
          <w:p w:rsidR="004216D3" w:rsidRPr="00AB25E0" w:rsidRDefault="004216D3" w:rsidP="004216D3">
            <w:pPr>
              <w:spacing w:before="0"/>
              <w:jc w:val="center"/>
              <w:rPr>
                <w:lang w:eastAsia="en-CA"/>
              </w:rPr>
            </w:pPr>
            <w:r w:rsidRPr="00AB25E0">
              <w:rPr>
                <w:lang w:eastAsia="en-CA"/>
              </w:rPr>
              <w:t>5.0</w:t>
            </w:r>
          </w:p>
        </w:tc>
      </w:tr>
      <w:tr w:rsidR="004216D3" w:rsidRPr="00AB25E0" w:rsidTr="004216D3">
        <w:tc>
          <w:tcPr>
            <w:tcW w:w="2394" w:type="dxa"/>
            <w:tcBorders>
              <w:top w:val="single" w:sz="4" w:space="0" w:color="auto"/>
              <w:bottom w:val="single" w:sz="4" w:space="0" w:color="auto"/>
            </w:tcBorders>
          </w:tcPr>
          <w:p w:rsidR="004216D3" w:rsidRPr="00AB25E0" w:rsidRDefault="004216D3" w:rsidP="004216D3">
            <w:pPr>
              <w:spacing w:before="0"/>
              <w:jc w:val="center"/>
              <w:rPr>
                <w:lang w:eastAsia="en-CA"/>
              </w:rPr>
            </w:pPr>
            <w:r w:rsidRPr="00AB25E0">
              <w:rPr>
                <w:lang w:eastAsia="en-CA"/>
              </w:rPr>
              <w:t>20</w:t>
            </w:r>
          </w:p>
        </w:tc>
        <w:tc>
          <w:tcPr>
            <w:tcW w:w="2394" w:type="dxa"/>
            <w:tcBorders>
              <w:top w:val="single" w:sz="4" w:space="0" w:color="auto"/>
              <w:bottom w:val="single" w:sz="4" w:space="0" w:color="auto"/>
            </w:tcBorders>
          </w:tcPr>
          <w:p w:rsidR="004216D3" w:rsidRPr="00AB25E0" w:rsidRDefault="004216D3" w:rsidP="004216D3">
            <w:pPr>
              <w:spacing w:before="0"/>
              <w:jc w:val="center"/>
              <w:rPr>
                <w:lang w:eastAsia="en-CA"/>
              </w:rPr>
            </w:pPr>
            <w:r w:rsidRPr="00AB25E0">
              <w:rPr>
                <w:lang w:eastAsia="en-CA"/>
              </w:rPr>
              <w:t>82.7</w:t>
            </w:r>
          </w:p>
        </w:tc>
        <w:tc>
          <w:tcPr>
            <w:tcW w:w="2394" w:type="dxa"/>
            <w:tcBorders>
              <w:top w:val="single" w:sz="4" w:space="0" w:color="auto"/>
              <w:bottom w:val="single" w:sz="4" w:space="0" w:color="auto"/>
            </w:tcBorders>
          </w:tcPr>
          <w:p w:rsidR="004216D3" w:rsidRPr="00AB25E0" w:rsidRDefault="004216D3" w:rsidP="004216D3">
            <w:pPr>
              <w:spacing w:before="0"/>
              <w:jc w:val="center"/>
              <w:rPr>
                <w:lang w:eastAsia="en-CA"/>
              </w:rPr>
            </w:pPr>
            <w:r w:rsidRPr="00AB25E0">
              <w:rPr>
                <w:lang w:eastAsia="en-CA"/>
              </w:rPr>
              <w:t>27.9</w:t>
            </w:r>
          </w:p>
        </w:tc>
        <w:tc>
          <w:tcPr>
            <w:tcW w:w="2394" w:type="dxa"/>
            <w:tcBorders>
              <w:top w:val="single" w:sz="4" w:space="0" w:color="auto"/>
              <w:bottom w:val="single" w:sz="4" w:space="0" w:color="auto"/>
            </w:tcBorders>
          </w:tcPr>
          <w:p w:rsidR="004216D3" w:rsidRPr="00AB25E0" w:rsidRDefault="004216D3" w:rsidP="004216D3">
            <w:pPr>
              <w:spacing w:before="0"/>
              <w:jc w:val="center"/>
              <w:rPr>
                <w:lang w:eastAsia="en-CA"/>
              </w:rPr>
            </w:pPr>
            <w:r w:rsidRPr="00AB25E0">
              <w:rPr>
                <w:lang w:eastAsia="en-CA"/>
              </w:rPr>
              <w:t>10.8</w:t>
            </w:r>
          </w:p>
        </w:tc>
      </w:tr>
      <w:tr w:rsidR="004216D3" w:rsidRPr="00AB25E0" w:rsidTr="004216D3">
        <w:tc>
          <w:tcPr>
            <w:tcW w:w="2394" w:type="dxa"/>
            <w:tcBorders>
              <w:top w:val="single" w:sz="4" w:space="0" w:color="auto"/>
              <w:bottom w:val="single" w:sz="4" w:space="0" w:color="auto"/>
            </w:tcBorders>
          </w:tcPr>
          <w:p w:rsidR="004216D3" w:rsidRPr="00AB25E0" w:rsidRDefault="004216D3" w:rsidP="004216D3">
            <w:pPr>
              <w:spacing w:before="0"/>
              <w:jc w:val="center"/>
              <w:rPr>
                <w:lang w:eastAsia="en-CA"/>
              </w:rPr>
            </w:pPr>
            <w:r w:rsidRPr="00AB25E0">
              <w:rPr>
                <w:lang w:eastAsia="en-CA"/>
              </w:rPr>
              <w:t>35</w:t>
            </w:r>
          </w:p>
        </w:tc>
        <w:tc>
          <w:tcPr>
            <w:tcW w:w="2394" w:type="dxa"/>
            <w:tcBorders>
              <w:top w:val="single" w:sz="4" w:space="0" w:color="auto"/>
              <w:bottom w:val="single" w:sz="4" w:space="0" w:color="auto"/>
            </w:tcBorders>
          </w:tcPr>
          <w:p w:rsidR="004216D3" w:rsidRPr="00AB25E0" w:rsidRDefault="004216D3" w:rsidP="004216D3">
            <w:pPr>
              <w:spacing w:before="0"/>
              <w:jc w:val="center"/>
              <w:rPr>
                <w:lang w:eastAsia="en-CA"/>
              </w:rPr>
            </w:pPr>
            <w:r w:rsidRPr="00AB25E0">
              <w:rPr>
                <w:lang w:eastAsia="en-CA"/>
              </w:rPr>
              <w:t>140.0</w:t>
            </w:r>
          </w:p>
        </w:tc>
        <w:tc>
          <w:tcPr>
            <w:tcW w:w="2394" w:type="dxa"/>
            <w:tcBorders>
              <w:top w:val="single" w:sz="4" w:space="0" w:color="auto"/>
              <w:bottom w:val="single" w:sz="4" w:space="0" w:color="auto"/>
            </w:tcBorders>
          </w:tcPr>
          <w:p w:rsidR="004216D3" w:rsidRPr="00AB25E0" w:rsidRDefault="004216D3" w:rsidP="004216D3">
            <w:pPr>
              <w:spacing w:before="0"/>
              <w:jc w:val="center"/>
              <w:rPr>
                <w:lang w:eastAsia="en-CA"/>
              </w:rPr>
            </w:pPr>
            <w:r w:rsidRPr="00AB25E0">
              <w:rPr>
                <w:lang w:eastAsia="en-CA"/>
              </w:rPr>
              <w:t>52.5</w:t>
            </w:r>
          </w:p>
        </w:tc>
        <w:tc>
          <w:tcPr>
            <w:tcW w:w="2394" w:type="dxa"/>
            <w:tcBorders>
              <w:top w:val="single" w:sz="4" w:space="0" w:color="auto"/>
              <w:bottom w:val="single" w:sz="4" w:space="0" w:color="auto"/>
            </w:tcBorders>
          </w:tcPr>
          <w:p w:rsidR="004216D3" w:rsidRPr="00AB25E0" w:rsidRDefault="004216D3" w:rsidP="004216D3">
            <w:pPr>
              <w:spacing w:before="0"/>
              <w:jc w:val="center"/>
              <w:rPr>
                <w:lang w:eastAsia="en-CA"/>
              </w:rPr>
            </w:pPr>
            <w:r w:rsidRPr="00AB25E0">
              <w:rPr>
                <w:lang w:eastAsia="en-CA"/>
              </w:rPr>
              <w:t>23.7</w:t>
            </w:r>
          </w:p>
        </w:tc>
      </w:tr>
      <w:tr w:rsidR="004216D3" w:rsidRPr="00AB25E0" w:rsidTr="004216D3">
        <w:tc>
          <w:tcPr>
            <w:tcW w:w="2394" w:type="dxa"/>
            <w:tcBorders>
              <w:top w:val="single" w:sz="4" w:space="0" w:color="auto"/>
              <w:bottom w:val="single" w:sz="4" w:space="0" w:color="auto"/>
            </w:tcBorders>
          </w:tcPr>
          <w:p w:rsidR="004216D3" w:rsidRPr="00AB25E0" w:rsidRDefault="004216D3" w:rsidP="004216D3">
            <w:pPr>
              <w:spacing w:before="0"/>
              <w:jc w:val="center"/>
              <w:rPr>
                <w:lang w:eastAsia="en-CA"/>
              </w:rPr>
            </w:pPr>
            <w:r w:rsidRPr="00AB25E0">
              <w:rPr>
                <w:lang w:eastAsia="en-CA"/>
              </w:rPr>
              <w:t>45</w:t>
            </w:r>
          </w:p>
        </w:tc>
        <w:tc>
          <w:tcPr>
            <w:tcW w:w="2394" w:type="dxa"/>
            <w:tcBorders>
              <w:top w:val="single" w:sz="4" w:space="0" w:color="auto"/>
              <w:bottom w:val="single" w:sz="4" w:space="0" w:color="auto"/>
            </w:tcBorders>
          </w:tcPr>
          <w:p w:rsidR="004216D3" w:rsidRPr="00AB25E0" w:rsidRDefault="004216D3" w:rsidP="004216D3">
            <w:pPr>
              <w:spacing w:before="0"/>
              <w:jc w:val="center"/>
              <w:rPr>
                <w:lang w:eastAsia="en-CA"/>
              </w:rPr>
            </w:pPr>
            <w:r w:rsidRPr="00AB25E0">
              <w:rPr>
                <w:lang w:eastAsia="en-CA"/>
              </w:rPr>
              <w:t>224.0</w:t>
            </w:r>
          </w:p>
        </w:tc>
        <w:tc>
          <w:tcPr>
            <w:tcW w:w="2394" w:type="dxa"/>
            <w:tcBorders>
              <w:top w:val="single" w:sz="4" w:space="0" w:color="auto"/>
              <w:bottom w:val="single" w:sz="4" w:space="0" w:color="auto"/>
            </w:tcBorders>
          </w:tcPr>
          <w:p w:rsidR="004216D3" w:rsidRPr="00AB25E0" w:rsidRDefault="004216D3" w:rsidP="004216D3">
            <w:pPr>
              <w:spacing w:before="0"/>
              <w:jc w:val="center"/>
              <w:rPr>
                <w:lang w:eastAsia="en-CA"/>
              </w:rPr>
            </w:pPr>
            <w:r w:rsidRPr="00AB25E0">
              <w:rPr>
                <w:lang w:eastAsia="en-CA"/>
              </w:rPr>
              <w:t>96.8</w:t>
            </w:r>
          </w:p>
        </w:tc>
        <w:tc>
          <w:tcPr>
            <w:tcW w:w="2394" w:type="dxa"/>
            <w:tcBorders>
              <w:top w:val="single" w:sz="4" w:space="0" w:color="auto"/>
              <w:bottom w:val="single" w:sz="4" w:space="0" w:color="auto"/>
            </w:tcBorders>
          </w:tcPr>
          <w:p w:rsidR="004216D3" w:rsidRPr="00AB25E0" w:rsidRDefault="004216D3" w:rsidP="004216D3">
            <w:pPr>
              <w:spacing w:before="0"/>
              <w:jc w:val="center"/>
              <w:rPr>
                <w:lang w:eastAsia="en-CA"/>
              </w:rPr>
            </w:pPr>
            <w:r w:rsidRPr="00AB25E0">
              <w:rPr>
                <w:lang w:eastAsia="en-CA"/>
              </w:rPr>
              <w:t>45.6</w:t>
            </w:r>
          </w:p>
        </w:tc>
      </w:tr>
      <w:tr w:rsidR="004216D3" w:rsidRPr="00AB25E0" w:rsidTr="004216D3">
        <w:tc>
          <w:tcPr>
            <w:tcW w:w="2394" w:type="dxa"/>
            <w:tcBorders>
              <w:top w:val="single" w:sz="4" w:space="0" w:color="auto"/>
              <w:bottom w:val="single" w:sz="4" w:space="0" w:color="auto"/>
            </w:tcBorders>
          </w:tcPr>
          <w:p w:rsidR="004216D3" w:rsidRPr="00AB25E0" w:rsidRDefault="004216D3" w:rsidP="00AB25E0">
            <w:pPr>
              <w:spacing w:before="0"/>
              <w:jc w:val="center"/>
              <w:rPr>
                <w:lang w:eastAsia="en-CA"/>
              </w:rPr>
            </w:pPr>
            <w:proofErr w:type="spellStart"/>
            <w:r w:rsidRPr="00AB25E0">
              <w:rPr>
                <w:lang w:eastAsia="en-CA"/>
              </w:rPr>
              <w:t>E</w:t>
            </w:r>
            <w:r w:rsidRPr="00AB25E0">
              <w:rPr>
                <w:vertAlign w:val="subscript"/>
                <w:lang w:eastAsia="en-CA"/>
              </w:rPr>
              <w:t>a</w:t>
            </w:r>
            <w:proofErr w:type="spellEnd"/>
            <w:r w:rsidRPr="00AB25E0">
              <w:rPr>
                <w:vertAlign w:val="subscript"/>
                <w:lang w:eastAsia="en-CA"/>
              </w:rPr>
              <w:t xml:space="preserve">-D </w:t>
            </w:r>
            <w:r w:rsidR="00AB25E0" w:rsidRPr="00AB25E0">
              <w:rPr>
                <w:lang w:eastAsia="en-CA"/>
              </w:rPr>
              <w:t>regress</w:t>
            </w:r>
            <w:r w:rsidR="00AB25E0">
              <w:rPr>
                <w:lang w:eastAsia="en-CA"/>
              </w:rPr>
              <w:t xml:space="preserve">ed </w:t>
            </w:r>
          </w:p>
        </w:tc>
        <w:tc>
          <w:tcPr>
            <w:tcW w:w="2394" w:type="dxa"/>
            <w:tcBorders>
              <w:top w:val="single" w:sz="4" w:space="0" w:color="auto"/>
              <w:bottom w:val="single" w:sz="4" w:space="0" w:color="auto"/>
            </w:tcBorders>
            <w:vAlign w:val="bottom"/>
          </w:tcPr>
          <w:p w:rsidR="004216D3" w:rsidRPr="00AB25E0" w:rsidRDefault="004216D3" w:rsidP="004216D3">
            <w:pPr>
              <w:spacing w:before="0"/>
              <w:jc w:val="center"/>
              <w:rPr>
                <w:rFonts w:cs="Arial"/>
                <w:color w:val="000000"/>
              </w:rPr>
            </w:pPr>
            <w:r w:rsidRPr="00AB25E0">
              <w:rPr>
                <w:rFonts w:cs="Arial"/>
                <w:color w:val="000000"/>
              </w:rPr>
              <w:t>30.5 KJ/</w:t>
            </w:r>
            <w:proofErr w:type="spellStart"/>
            <w:r w:rsidRPr="00AB25E0">
              <w:rPr>
                <w:rFonts w:cs="Arial"/>
                <w:color w:val="000000"/>
              </w:rPr>
              <w:t>mol</w:t>
            </w:r>
            <w:proofErr w:type="spellEnd"/>
          </w:p>
        </w:tc>
        <w:tc>
          <w:tcPr>
            <w:tcW w:w="2394" w:type="dxa"/>
            <w:tcBorders>
              <w:top w:val="single" w:sz="4" w:space="0" w:color="auto"/>
              <w:bottom w:val="single" w:sz="4" w:space="0" w:color="auto"/>
            </w:tcBorders>
            <w:vAlign w:val="bottom"/>
          </w:tcPr>
          <w:p w:rsidR="004216D3" w:rsidRPr="00AB25E0" w:rsidRDefault="004216D3" w:rsidP="004216D3">
            <w:pPr>
              <w:spacing w:before="0"/>
              <w:jc w:val="center"/>
              <w:rPr>
                <w:rFonts w:cs="Arial"/>
                <w:color w:val="000000"/>
              </w:rPr>
            </w:pPr>
            <w:r w:rsidRPr="00AB25E0">
              <w:rPr>
                <w:rFonts w:cs="Arial"/>
                <w:color w:val="000000"/>
              </w:rPr>
              <w:t>38.8 KJ/</w:t>
            </w:r>
            <w:proofErr w:type="spellStart"/>
            <w:r w:rsidRPr="00AB25E0">
              <w:rPr>
                <w:rFonts w:cs="Arial"/>
                <w:color w:val="000000"/>
              </w:rPr>
              <w:t>mol</w:t>
            </w:r>
            <w:proofErr w:type="spellEnd"/>
          </w:p>
        </w:tc>
        <w:tc>
          <w:tcPr>
            <w:tcW w:w="2394" w:type="dxa"/>
            <w:tcBorders>
              <w:top w:val="single" w:sz="4" w:space="0" w:color="auto"/>
              <w:bottom w:val="single" w:sz="4" w:space="0" w:color="auto"/>
            </w:tcBorders>
            <w:vAlign w:val="bottom"/>
          </w:tcPr>
          <w:p w:rsidR="004216D3" w:rsidRPr="00AB25E0" w:rsidRDefault="004216D3" w:rsidP="004216D3">
            <w:pPr>
              <w:spacing w:before="0"/>
              <w:jc w:val="center"/>
              <w:rPr>
                <w:rFonts w:cs="Arial"/>
                <w:color w:val="000000"/>
              </w:rPr>
            </w:pPr>
            <w:r w:rsidRPr="00AB25E0">
              <w:rPr>
                <w:rFonts w:cs="Arial"/>
                <w:color w:val="000000"/>
              </w:rPr>
              <w:t>46.9 KJ/</w:t>
            </w:r>
            <w:proofErr w:type="spellStart"/>
            <w:r w:rsidRPr="00AB25E0">
              <w:rPr>
                <w:rFonts w:cs="Arial"/>
                <w:color w:val="000000"/>
              </w:rPr>
              <w:t>mol</w:t>
            </w:r>
            <w:proofErr w:type="spellEnd"/>
          </w:p>
        </w:tc>
      </w:tr>
      <w:tr w:rsidR="004216D3" w:rsidRPr="00AB25E0" w:rsidTr="004216D3">
        <w:tc>
          <w:tcPr>
            <w:tcW w:w="2394" w:type="dxa"/>
            <w:tcBorders>
              <w:top w:val="single" w:sz="4" w:space="0" w:color="auto"/>
              <w:bottom w:val="single" w:sz="4" w:space="0" w:color="auto"/>
            </w:tcBorders>
          </w:tcPr>
          <w:p w:rsidR="004216D3" w:rsidRPr="00AB25E0" w:rsidRDefault="004216D3" w:rsidP="004216D3">
            <w:pPr>
              <w:spacing w:before="0"/>
              <w:jc w:val="center"/>
              <w:rPr>
                <w:lang w:eastAsia="en-CA"/>
              </w:rPr>
            </w:pPr>
            <w:r w:rsidRPr="00AB25E0">
              <w:rPr>
                <w:lang w:eastAsia="en-CA"/>
              </w:rPr>
              <w:t>R-squared</w:t>
            </w:r>
          </w:p>
        </w:tc>
        <w:tc>
          <w:tcPr>
            <w:tcW w:w="2394" w:type="dxa"/>
            <w:tcBorders>
              <w:top w:val="single" w:sz="4" w:space="0" w:color="auto"/>
              <w:bottom w:val="single" w:sz="4" w:space="0" w:color="auto"/>
            </w:tcBorders>
            <w:vAlign w:val="bottom"/>
          </w:tcPr>
          <w:p w:rsidR="004216D3" w:rsidRPr="00AB25E0" w:rsidRDefault="004216D3" w:rsidP="004216D3">
            <w:pPr>
              <w:spacing w:before="0"/>
              <w:jc w:val="center"/>
              <w:rPr>
                <w:rFonts w:cs="Arial"/>
                <w:color w:val="000000"/>
              </w:rPr>
            </w:pPr>
            <w:r w:rsidRPr="00AB25E0">
              <w:rPr>
                <w:rFonts w:cs="Arial"/>
                <w:color w:val="000000"/>
              </w:rPr>
              <w:t>0.9887</w:t>
            </w:r>
          </w:p>
        </w:tc>
        <w:tc>
          <w:tcPr>
            <w:tcW w:w="2394" w:type="dxa"/>
            <w:tcBorders>
              <w:top w:val="single" w:sz="4" w:space="0" w:color="auto"/>
              <w:bottom w:val="single" w:sz="4" w:space="0" w:color="auto"/>
            </w:tcBorders>
            <w:vAlign w:val="bottom"/>
          </w:tcPr>
          <w:p w:rsidR="004216D3" w:rsidRPr="00AB25E0" w:rsidRDefault="004216D3" w:rsidP="004216D3">
            <w:pPr>
              <w:spacing w:before="0"/>
              <w:jc w:val="center"/>
              <w:rPr>
                <w:rFonts w:cs="Arial"/>
                <w:color w:val="000000"/>
              </w:rPr>
            </w:pPr>
            <w:r w:rsidRPr="00AB25E0">
              <w:rPr>
                <w:rFonts w:cs="Arial"/>
                <w:color w:val="000000"/>
              </w:rPr>
              <w:t>0.995</w:t>
            </w:r>
          </w:p>
        </w:tc>
        <w:tc>
          <w:tcPr>
            <w:tcW w:w="2394" w:type="dxa"/>
            <w:tcBorders>
              <w:top w:val="single" w:sz="4" w:space="0" w:color="auto"/>
              <w:bottom w:val="single" w:sz="4" w:space="0" w:color="auto"/>
            </w:tcBorders>
            <w:vAlign w:val="bottom"/>
          </w:tcPr>
          <w:p w:rsidR="004216D3" w:rsidRPr="00AB25E0" w:rsidRDefault="004216D3" w:rsidP="004216D3">
            <w:pPr>
              <w:spacing w:before="0"/>
              <w:jc w:val="center"/>
              <w:rPr>
                <w:rFonts w:cs="Arial"/>
                <w:color w:val="000000"/>
              </w:rPr>
            </w:pPr>
            <w:r w:rsidRPr="00AB25E0">
              <w:rPr>
                <w:rFonts w:cs="Arial"/>
                <w:color w:val="000000"/>
              </w:rPr>
              <w:t>0.9971</w:t>
            </w:r>
          </w:p>
        </w:tc>
      </w:tr>
    </w:tbl>
    <w:p w:rsidR="00E819E9" w:rsidRPr="00AB25E0" w:rsidRDefault="00E819E9" w:rsidP="00A578E0">
      <w:pPr>
        <w:rPr>
          <w:lang w:eastAsia="en-CA"/>
        </w:rPr>
      </w:pPr>
      <w:r w:rsidRPr="00AB25E0">
        <w:rPr>
          <w:lang w:eastAsia="en-CA"/>
        </w:rPr>
        <w:t>Assuming that the chloride diffusion coefficient (</w:t>
      </w:r>
      <w:r w:rsidRPr="00AB25E0">
        <w:rPr>
          <w:i/>
          <w:lang w:eastAsia="en-CA"/>
        </w:rPr>
        <w:t>D</w:t>
      </w:r>
      <w:r w:rsidRPr="00AB25E0">
        <w:rPr>
          <w:lang w:eastAsia="en-CA"/>
        </w:rPr>
        <w:t>) changes with temperature following the Arrhenius law (</w:t>
      </w:r>
      <w:proofErr w:type="spellStart"/>
      <w:r w:rsidRPr="00AB25E0">
        <w:rPr>
          <w:lang w:eastAsia="en-CA"/>
        </w:rPr>
        <w:t>Saetta</w:t>
      </w:r>
      <w:proofErr w:type="spellEnd"/>
      <w:r w:rsidRPr="00AB25E0">
        <w:rPr>
          <w:lang w:eastAsia="en-CA"/>
        </w:rPr>
        <w:t xml:space="preserve"> et al. 1993), the activation energy of each concrete grade is obtained through regression </w:t>
      </w:r>
      <w:r w:rsidR="004216D3" w:rsidRPr="00AB25E0">
        <w:rPr>
          <w:lang w:eastAsia="en-CA"/>
        </w:rPr>
        <w:t xml:space="preserve">(Table 2). </w:t>
      </w:r>
      <w:r w:rsidRPr="00AB25E0">
        <w:rPr>
          <w:lang w:eastAsia="en-CA"/>
        </w:rPr>
        <w:t>The activation energy (</w:t>
      </w:r>
      <w:proofErr w:type="spellStart"/>
      <w:r w:rsidRPr="00AB25E0">
        <w:rPr>
          <w:lang w:eastAsia="en-CA"/>
        </w:rPr>
        <w:t>E</w:t>
      </w:r>
      <w:r w:rsidRPr="00AB25E0">
        <w:rPr>
          <w:vertAlign w:val="subscript"/>
          <w:lang w:eastAsia="en-CA"/>
        </w:rPr>
        <w:t>a</w:t>
      </w:r>
      <w:proofErr w:type="spellEnd"/>
      <w:r w:rsidRPr="00AB25E0">
        <w:rPr>
          <w:vertAlign w:val="subscript"/>
          <w:lang w:eastAsia="en-CA"/>
        </w:rPr>
        <w:t>-D</w:t>
      </w:r>
      <w:r w:rsidRPr="00AB25E0">
        <w:rPr>
          <w:lang w:eastAsia="en-CA"/>
        </w:rPr>
        <w:t>) are 30.5, 38.8, and 46.9 kJ</w:t>
      </w:r>
      <w:r w:rsidR="004216D3" w:rsidRPr="00AB25E0">
        <w:rPr>
          <w:lang w:eastAsia="en-CA"/>
        </w:rPr>
        <w:t>/</w:t>
      </w:r>
      <w:proofErr w:type="spellStart"/>
      <w:r w:rsidR="004216D3" w:rsidRPr="00AB25E0">
        <w:rPr>
          <w:lang w:eastAsia="en-CA"/>
        </w:rPr>
        <w:t>mol</w:t>
      </w:r>
      <w:proofErr w:type="spellEnd"/>
      <w:r w:rsidR="004216D3" w:rsidRPr="00AB25E0">
        <w:rPr>
          <w:lang w:eastAsia="en-CA"/>
        </w:rPr>
        <w:t xml:space="preserve"> for concretes with 28-day </w:t>
      </w:r>
      <w:r w:rsidRPr="00AB25E0">
        <w:rPr>
          <w:lang w:eastAsia="en-CA"/>
        </w:rPr>
        <w:t>compressive strengths of 20, 40, 60 MPa, respectively</w:t>
      </w:r>
      <w:r w:rsidR="000E2E35">
        <w:rPr>
          <w:lang w:eastAsia="en-CA"/>
        </w:rPr>
        <w:t>. I</w:t>
      </w:r>
      <w:r w:rsidRPr="00AB25E0">
        <w:rPr>
          <w:lang w:eastAsia="en-CA"/>
        </w:rPr>
        <w:t xml:space="preserve">t </w:t>
      </w:r>
      <w:r w:rsidR="000E2E35">
        <w:rPr>
          <w:lang w:eastAsia="en-CA"/>
        </w:rPr>
        <w:t xml:space="preserve">thus </w:t>
      </w:r>
      <w:r w:rsidRPr="00AB25E0">
        <w:rPr>
          <w:lang w:eastAsia="en-CA"/>
        </w:rPr>
        <w:t xml:space="preserve">can be expected that the temperature change affects </w:t>
      </w:r>
      <w:proofErr w:type="spellStart"/>
      <w:r w:rsidRPr="00AB25E0">
        <w:rPr>
          <w:lang w:eastAsia="en-CA"/>
        </w:rPr>
        <w:t>HPC</w:t>
      </w:r>
      <w:proofErr w:type="spellEnd"/>
      <w:r w:rsidR="000E2E35">
        <w:rPr>
          <w:lang w:eastAsia="en-CA"/>
        </w:rPr>
        <w:t xml:space="preserve"> (e.g. 60 MPa concrete with lower concrete diffusivity) </w:t>
      </w:r>
      <w:r w:rsidRPr="00AB25E0">
        <w:rPr>
          <w:lang w:eastAsia="en-CA"/>
        </w:rPr>
        <w:t xml:space="preserve">more than </w:t>
      </w:r>
      <w:proofErr w:type="spellStart"/>
      <w:r w:rsidR="000E2E35">
        <w:rPr>
          <w:lang w:eastAsia="en-CA"/>
        </w:rPr>
        <w:t>OPC</w:t>
      </w:r>
      <w:proofErr w:type="spellEnd"/>
      <w:r w:rsidRPr="00AB25E0">
        <w:rPr>
          <w:lang w:eastAsia="en-CA"/>
        </w:rPr>
        <w:t>. Eq</w:t>
      </w:r>
      <w:r w:rsidR="00877510">
        <w:rPr>
          <w:lang w:eastAsia="en-CA"/>
        </w:rPr>
        <w:t>.</w:t>
      </w:r>
      <w:r w:rsidRPr="00AB25E0">
        <w:rPr>
          <w:lang w:eastAsia="en-CA"/>
        </w:rPr>
        <w:t xml:space="preserve"> 2 shows the chloride diffusion coefficient value (</w:t>
      </w:r>
      <w:proofErr w:type="gramStart"/>
      <w:r w:rsidRPr="00AB25E0">
        <w:rPr>
          <w:i/>
          <w:lang w:eastAsia="en-CA"/>
        </w:rPr>
        <w:t>D</w:t>
      </w:r>
      <w:r w:rsidRPr="00AB25E0">
        <w:rPr>
          <w:i/>
          <w:vertAlign w:val="subscript"/>
          <w:lang w:eastAsia="en-CA"/>
        </w:rPr>
        <w:t xml:space="preserve">T </w:t>
      </w:r>
      <w:r w:rsidRPr="00AB25E0">
        <w:rPr>
          <w:lang w:eastAsia="en-CA"/>
        </w:rPr>
        <w:t>)</w:t>
      </w:r>
      <w:proofErr w:type="gramEnd"/>
      <w:r w:rsidR="00A578E0">
        <w:rPr>
          <w:lang w:eastAsia="en-CA"/>
        </w:rPr>
        <w:t>:</w:t>
      </w:r>
      <w:r w:rsidRPr="00AB25E0">
        <w:rPr>
          <w:lang w:eastAsia="en-CA"/>
        </w:rPr>
        <w:t xml:space="preserve"> </w:t>
      </w:r>
    </w:p>
    <w:p w:rsidR="00E819E9" w:rsidRDefault="000A4D7B" w:rsidP="00175BD2">
      <w:pPr>
        <w:rPr>
          <w:lang w:eastAsia="en-CA"/>
        </w:rPr>
      </w:pPr>
      <w:r w:rsidRPr="00AB25E0">
        <w:rPr>
          <w:rFonts w:eastAsiaTheme="minorEastAsia"/>
          <w:lang w:eastAsia="en-CA"/>
        </w:rPr>
        <w:t>[2]</w:t>
      </w:r>
      <w:r w:rsidR="000E2E35">
        <w:rPr>
          <w:rFonts w:eastAsiaTheme="minorEastAsia"/>
          <w:lang w:eastAsia="en-CA"/>
        </w:rPr>
        <w:t xml:space="preserve"> </w:t>
      </w:r>
      <w:r w:rsidRPr="00AB25E0">
        <w:rPr>
          <w:rFonts w:eastAsiaTheme="minorEastAsia"/>
          <w:lang w:eastAsia="en-CA"/>
        </w:rPr>
        <w:t xml:space="preserve"> </w:t>
      </w:r>
      <m:oMath>
        <m:sSub>
          <m:sSubPr>
            <m:ctrlPr>
              <w:rPr>
                <w:rFonts w:ascii="Cambria Math" w:hAnsi="Cambria Math"/>
                <w:i/>
                <w:lang w:eastAsia="en-CA"/>
              </w:rPr>
            </m:ctrlPr>
          </m:sSubPr>
          <m:e>
            <m:r>
              <w:rPr>
                <w:rFonts w:ascii="Cambria Math" w:hAnsi="Cambria Math"/>
                <w:lang w:eastAsia="en-CA"/>
              </w:rPr>
              <m:t>D</m:t>
            </m:r>
          </m:e>
          <m:sub>
            <m:r>
              <w:rPr>
                <w:rFonts w:ascii="Cambria Math" w:hAnsi="Cambria Math"/>
                <w:lang w:eastAsia="en-CA"/>
              </w:rPr>
              <m:t>T</m:t>
            </m:r>
          </m:sub>
        </m:sSub>
        <m:r>
          <w:rPr>
            <w:rFonts w:ascii="Cambria Math" w:hAnsi="Cambria Math"/>
            <w:lang w:eastAsia="en-CA"/>
          </w:rPr>
          <m:t>=</m:t>
        </m:r>
        <m:sSub>
          <m:sSubPr>
            <m:ctrlPr>
              <w:rPr>
                <w:rFonts w:ascii="Cambria Math" w:hAnsi="Cambria Math"/>
                <w:i/>
                <w:lang w:eastAsia="en-CA"/>
              </w:rPr>
            </m:ctrlPr>
          </m:sSubPr>
          <m:e>
            <m:r>
              <w:rPr>
                <w:rFonts w:ascii="Cambria Math" w:hAnsi="Cambria Math"/>
                <w:lang w:eastAsia="en-CA"/>
              </w:rPr>
              <m:t>D</m:t>
            </m:r>
          </m:e>
          <m:sub>
            <m:r>
              <w:rPr>
                <w:rFonts w:ascii="Cambria Math" w:hAnsi="Cambria Math"/>
                <w:lang w:eastAsia="en-CA"/>
              </w:rPr>
              <m:t>T0</m:t>
            </m:r>
          </m:sub>
        </m:sSub>
        <m:sSup>
          <m:sSupPr>
            <m:ctrlPr>
              <w:rPr>
                <w:rFonts w:ascii="Cambria Math" w:hAnsi="Cambria Math"/>
                <w:i/>
                <w:lang w:eastAsia="en-CA"/>
              </w:rPr>
            </m:ctrlPr>
          </m:sSupPr>
          <m:e>
            <m:r>
              <w:rPr>
                <w:rFonts w:ascii="Cambria Math" w:hAnsi="Cambria Math"/>
                <w:lang w:eastAsia="en-CA"/>
              </w:rPr>
              <m:t>e</m:t>
            </m:r>
          </m:e>
          <m:sup>
            <m:f>
              <m:fPr>
                <m:ctrlPr>
                  <w:rPr>
                    <w:rFonts w:ascii="Cambria Math" w:hAnsi="Cambria Math"/>
                    <w:i/>
                    <w:lang w:eastAsia="en-CA"/>
                  </w:rPr>
                </m:ctrlPr>
              </m:fPr>
              <m:num>
                <m:sSub>
                  <m:sSubPr>
                    <m:ctrlPr>
                      <w:rPr>
                        <w:rFonts w:ascii="Cambria Math" w:hAnsi="Cambria Math"/>
                        <w:i/>
                        <w:lang w:eastAsia="en-CA"/>
                      </w:rPr>
                    </m:ctrlPr>
                  </m:sSubPr>
                  <m:e>
                    <m:r>
                      <w:rPr>
                        <w:rFonts w:ascii="Cambria Math" w:hAnsi="Cambria Math"/>
                        <w:lang w:eastAsia="en-CA"/>
                      </w:rPr>
                      <m:t>E</m:t>
                    </m:r>
                  </m:e>
                  <m:sub>
                    <m:r>
                      <w:rPr>
                        <w:rFonts w:ascii="Cambria Math" w:hAnsi="Cambria Math"/>
                        <w:lang w:eastAsia="en-CA"/>
                      </w:rPr>
                      <m:t>a-D</m:t>
                    </m:r>
                  </m:sub>
                </m:sSub>
              </m:num>
              <m:den>
                <m:r>
                  <w:rPr>
                    <w:rFonts w:ascii="Cambria Math" w:hAnsi="Cambria Math"/>
                    <w:lang w:eastAsia="en-CA"/>
                  </w:rPr>
                  <m:t>R</m:t>
                </m:r>
              </m:den>
            </m:f>
            <m:r>
              <w:rPr>
                <w:rFonts w:ascii="Cambria Math" w:hAnsi="Cambria Math"/>
                <w:lang w:eastAsia="en-CA"/>
              </w:rPr>
              <m:t>(</m:t>
            </m:r>
            <m:f>
              <m:fPr>
                <m:ctrlPr>
                  <w:rPr>
                    <w:rFonts w:ascii="Cambria Math" w:hAnsi="Cambria Math"/>
                    <w:i/>
                    <w:lang w:eastAsia="en-CA"/>
                  </w:rPr>
                </m:ctrlPr>
              </m:fPr>
              <m:num>
                <m:r>
                  <w:rPr>
                    <w:rFonts w:ascii="Cambria Math" w:hAnsi="Cambria Math"/>
                    <w:lang w:eastAsia="en-CA"/>
                  </w:rPr>
                  <m:t>1</m:t>
                </m:r>
              </m:num>
              <m:den>
                <m:r>
                  <w:rPr>
                    <w:rFonts w:ascii="Cambria Math" w:hAnsi="Cambria Math"/>
                    <w:lang w:eastAsia="en-CA"/>
                  </w:rPr>
                  <m:t>T0+273.16</m:t>
                </m:r>
              </m:den>
            </m:f>
            <m:r>
              <w:rPr>
                <w:rFonts w:ascii="Cambria Math" w:hAnsi="Cambria Math"/>
                <w:lang w:eastAsia="en-CA"/>
              </w:rPr>
              <m:t>-</m:t>
            </m:r>
            <m:f>
              <m:fPr>
                <m:ctrlPr>
                  <w:rPr>
                    <w:rFonts w:ascii="Cambria Math" w:hAnsi="Cambria Math"/>
                    <w:i/>
                    <w:lang w:eastAsia="en-CA"/>
                  </w:rPr>
                </m:ctrlPr>
              </m:fPr>
              <m:num>
                <m:r>
                  <w:rPr>
                    <w:rFonts w:ascii="Cambria Math" w:hAnsi="Cambria Math"/>
                    <w:lang w:eastAsia="en-CA"/>
                  </w:rPr>
                  <m:t>1</m:t>
                </m:r>
              </m:num>
              <m:den>
                <m:r>
                  <w:rPr>
                    <w:rFonts w:ascii="Cambria Math" w:hAnsi="Cambria Math"/>
                    <w:lang w:eastAsia="en-CA"/>
                  </w:rPr>
                  <m:t>T+273.16</m:t>
                </m:r>
              </m:den>
            </m:f>
            <m:r>
              <w:rPr>
                <w:rFonts w:ascii="Cambria Math" w:hAnsi="Cambria Math"/>
                <w:lang w:eastAsia="en-CA"/>
              </w:rPr>
              <m:t>)</m:t>
            </m:r>
          </m:sup>
        </m:sSup>
      </m:oMath>
      <w:r w:rsidR="00E819E9" w:rsidRPr="00AB25E0">
        <w:rPr>
          <w:lang w:eastAsia="en-CA"/>
        </w:rPr>
        <w:tab/>
      </w:r>
      <w:r w:rsidR="00175BD2" w:rsidRPr="00AB25E0">
        <w:rPr>
          <w:lang w:eastAsia="en-CA"/>
        </w:rPr>
        <w:t xml:space="preserve"> </w:t>
      </w:r>
    </w:p>
    <w:p w:rsidR="00A578E0" w:rsidRPr="00AB25E0" w:rsidRDefault="00A578E0" w:rsidP="00A578E0">
      <w:pPr>
        <w:rPr>
          <w:lang w:eastAsia="en-CA"/>
        </w:rPr>
      </w:pPr>
      <w:r>
        <w:rPr>
          <w:lang w:eastAsia="en-CA"/>
        </w:rPr>
        <w:t xml:space="preserve">where  </w:t>
      </w:r>
      <m:oMath>
        <m:sSub>
          <m:sSubPr>
            <m:ctrlPr>
              <w:rPr>
                <w:rFonts w:ascii="Cambria Math" w:hAnsi="Cambria Math"/>
                <w:i/>
                <w:lang w:eastAsia="en-CA"/>
              </w:rPr>
            </m:ctrlPr>
          </m:sSubPr>
          <m:e>
            <m:r>
              <w:rPr>
                <w:rFonts w:ascii="Cambria Math" w:hAnsi="Cambria Math"/>
                <w:lang w:eastAsia="en-CA"/>
              </w:rPr>
              <m:t>D</m:t>
            </m:r>
          </m:e>
          <m:sub>
            <m:r>
              <w:rPr>
                <w:rFonts w:ascii="Cambria Math" w:hAnsi="Cambria Math"/>
                <w:lang w:eastAsia="en-CA"/>
              </w:rPr>
              <m:t>T</m:t>
            </m:r>
          </m:sub>
        </m:sSub>
        <m:r>
          <w:rPr>
            <w:rFonts w:ascii="Cambria Math" w:hAnsi="Cambria Math"/>
            <w:lang w:eastAsia="en-CA"/>
          </w:rPr>
          <m:t xml:space="preserve"> </m:t>
        </m:r>
      </m:oMath>
      <w:r w:rsidRPr="00AB25E0">
        <w:rPr>
          <w:lang w:eastAsia="en-CA"/>
        </w:rPr>
        <w:t>is a function of temperature T (</w:t>
      </w:r>
      <w:r w:rsidRPr="00AB25E0">
        <w:rPr>
          <w:lang w:eastAsia="en-CA"/>
        </w:rPr>
        <w:sym w:font="Symbol" w:char="F0B0"/>
      </w:r>
      <w:r w:rsidRPr="00AB25E0">
        <w:rPr>
          <w:lang w:eastAsia="en-CA"/>
        </w:rPr>
        <w:t>C) and the reference</w:t>
      </w:r>
      <w:r w:rsidRPr="00AB25E0">
        <w:rPr>
          <w:i/>
          <w:lang w:eastAsia="en-CA"/>
        </w:rPr>
        <w:t xml:space="preserve"> </w:t>
      </w:r>
      <w:proofErr w:type="spellStart"/>
      <w:r w:rsidRPr="00AB25E0">
        <w:rPr>
          <w:i/>
          <w:lang w:eastAsia="en-CA"/>
        </w:rPr>
        <w:t>D</w:t>
      </w:r>
      <w:r w:rsidRPr="00AB25E0">
        <w:rPr>
          <w:i/>
          <w:vertAlign w:val="subscript"/>
          <w:lang w:eastAsia="en-CA"/>
        </w:rPr>
        <w:t>T0</w:t>
      </w:r>
      <w:proofErr w:type="spellEnd"/>
      <w:r w:rsidRPr="00AB25E0">
        <w:rPr>
          <w:vertAlign w:val="subscript"/>
          <w:lang w:eastAsia="en-CA"/>
        </w:rPr>
        <w:t xml:space="preserve"> </w:t>
      </w:r>
      <w:r w:rsidRPr="00AB25E0">
        <w:rPr>
          <w:lang w:eastAsia="en-CA"/>
        </w:rPr>
        <w:t xml:space="preserve">at reference temperature </w:t>
      </w:r>
      <w:proofErr w:type="spellStart"/>
      <w:r w:rsidRPr="00AB25E0">
        <w:rPr>
          <w:lang w:eastAsia="en-CA"/>
        </w:rPr>
        <w:t>T0</w:t>
      </w:r>
      <w:proofErr w:type="spellEnd"/>
      <w:r w:rsidRPr="00AB25E0">
        <w:rPr>
          <w:lang w:eastAsia="en-CA"/>
        </w:rPr>
        <w:t xml:space="preserve"> </w:t>
      </w:r>
      <w:r w:rsidRPr="00AB25E0">
        <w:rPr>
          <w:lang w:eastAsia="en-CA"/>
        </w:rPr>
        <w:sym w:font="Symbol" w:char="F0B0"/>
      </w:r>
      <w:r w:rsidRPr="00AB25E0">
        <w:rPr>
          <w:lang w:eastAsia="en-CA"/>
        </w:rPr>
        <w:t>C, with R being the gas constant (R=</w:t>
      </w:r>
      <w:proofErr w:type="spellStart"/>
      <w:r w:rsidRPr="00AB25E0">
        <w:rPr>
          <w:lang w:eastAsia="en-CA"/>
        </w:rPr>
        <w:t>8.314x10</w:t>
      </w:r>
      <w:proofErr w:type="spellEnd"/>
      <w:r w:rsidRPr="00AB25E0">
        <w:rPr>
          <w:vertAlign w:val="superscript"/>
          <w:lang w:eastAsia="en-CA"/>
        </w:rPr>
        <w:t>-3</w:t>
      </w:r>
      <w:r>
        <w:rPr>
          <w:lang w:eastAsia="en-CA"/>
        </w:rPr>
        <w:t xml:space="preserve"> kJ/</w:t>
      </w:r>
      <w:proofErr w:type="spellStart"/>
      <w:r>
        <w:rPr>
          <w:lang w:eastAsia="en-CA"/>
        </w:rPr>
        <w:t>mol</w:t>
      </w:r>
      <w:proofErr w:type="spellEnd"/>
      <w:r>
        <w:rPr>
          <w:lang w:eastAsia="en-CA"/>
        </w:rPr>
        <w:t>).</w:t>
      </w:r>
    </w:p>
    <w:p w:rsidR="00E819E9" w:rsidRPr="002072B2" w:rsidRDefault="00E819E9" w:rsidP="002072B2">
      <w:pPr>
        <w:pStyle w:val="Heading2"/>
        <w:keepLines w:val="0"/>
        <w:numPr>
          <w:ilvl w:val="1"/>
          <w:numId w:val="39"/>
        </w:numPr>
        <w:tabs>
          <w:tab w:val="left" w:pos="709"/>
        </w:tabs>
        <w:spacing w:before="240" w:after="120"/>
        <w:ind w:left="576" w:hanging="576"/>
        <w:jc w:val="left"/>
        <w:rPr>
          <w:rFonts w:eastAsia="Meiryo" w:cs="Arial"/>
          <w:bCs w:val="0"/>
          <w:szCs w:val="20"/>
        </w:rPr>
      </w:pPr>
      <w:r w:rsidRPr="002072B2">
        <w:rPr>
          <w:rFonts w:eastAsia="Meiryo" w:cs="Arial"/>
          <w:bCs w:val="0"/>
          <w:szCs w:val="20"/>
        </w:rPr>
        <w:t xml:space="preserve">Temperature </w:t>
      </w:r>
      <w:r w:rsidR="006C5747" w:rsidRPr="002072B2">
        <w:rPr>
          <w:rFonts w:eastAsia="Meiryo" w:cs="Arial"/>
          <w:bCs w:val="0"/>
          <w:szCs w:val="20"/>
        </w:rPr>
        <w:t>Effect on Chloride Threshold Value</w:t>
      </w:r>
    </w:p>
    <w:p w:rsidR="00E819E9" w:rsidRPr="00AB25E0" w:rsidRDefault="00E819E9" w:rsidP="00E819E9">
      <w:pPr>
        <w:rPr>
          <w:lang w:eastAsia="en-CA"/>
        </w:rPr>
      </w:pPr>
      <w:r w:rsidRPr="00AB25E0">
        <w:rPr>
          <w:lang w:eastAsia="en-CA"/>
        </w:rPr>
        <w:t>Corrosion</w:t>
      </w:r>
      <w:r w:rsidR="004216D3" w:rsidRPr="00AB25E0">
        <w:rPr>
          <w:lang w:eastAsia="en-CA"/>
        </w:rPr>
        <w:t xml:space="preserve"> is an electrochemical process </w:t>
      </w:r>
      <w:r w:rsidRPr="00AB25E0">
        <w:rPr>
          <w:lang w:eastAsia="en-CA"/>
        </w:rPr>
        <w:t>in</w:t>
      </w:r>
      <w:r w:rsidR="004216D3" w:rsidRPr="00AB25E0">
        <w:rPr>
          <w:lang w:eastAsia="en-CA"/>
        </w:rPr>
        <w:t xml:space="preserve"> which</w:t>
      </w:r>
      <w:r w:rsidRPr="00AB25E0">
        <w:rPr>
          <w:lang w:eastAsia="en-CA"/>
        </w:rPr>
        <w:t xml:space="preserve"> temperature has a direct effect on the oxidation and </w:t>
      </w:r>
      <w:r w:rsidR="004216D3" w:rsidRPr="00AB25E0">
        <w:rPr>
          <w:lang w:eastAsia="en-CA"/>
        </w:rPr>
        <w:t>reduction rates; however, there</w:t>
      </w:r>
      <w:r w:rsidRPr="00AB25E0">
        <w:rPr>
          <w:lang w:eastAsia="en-CA"/>
        </w:rPr>
        <w:t xml:space="preserve"> is no explicit study of temperature effect on chloride threshol</w:t>
      </w:r>
      <w:r w:rsidR="004216D3" w:rsidRPr="00AB25E0">
        <w:rPr>
          <w:lang w:eastAsia="en-CA"/>
        </w:rPr>
        <w:t>d value of carbon steel rebars.</w:t>
      </w:r>
      <w:r w:rsidRPr="00AB25E0">
        <w:rPr>
          <w:lang w:eastAsia="en-CA"/>
        </w:rPr>
        <w:t xml:space="preserve"> For stainless steel in concrete, </w:t>
      </w:r>
      <w:proofErr w:type="spellStart"/>
      <w:r w:rsidRPr="00AB25E0">
        <w:rPr>
          <w:lang w:eastAsia="en-CA"/>
        </w:rPr>
        <w:t>Gastaldi</w:t>
      </w:r>
      <w:proofErr w:type="spellEnd"/>
      <w:r w:rsidRPr="00AB25E0">
        <w:rPr>
          <w:lang w:eastAsia="en-CA"/>
        </w:rPr>
        <w:t xml:space="preserve"> and </w:t>
      </w:r>
      <w:proofErr w:type="spellStart"/>
      <w:r w:rsidRPr="00AB25E0">
        <w:rPr>
          <w:lang w:eastAsia="en-CA"/>
        </w:rPr>
        <w:t>Bertolini</w:t>
      </w:r>
      <w:proofErr w:type="spellEnd"/>
      <w:r w:rsidRPr="00AB25E0">
        <w:rPr>
          <w:lang w:eastAsia="en-CA"/>
        </w:rPr>
        <w:t xml:space="preserve"> (2014) found that t</w:t>
      </w:r>
      <w:r w:rsidR="000B6AB6">
        <w:rPr>
          <w:lang w:eastAsia="en-CA"/>
        </w:rPr>
        <w:t>he chloride threshold</w:t>
      </w:r>
      <w:r w:rsidRPr="00AB25E0">
        <w:rPr>
          <w:lang w:eastAsia="en-CA"/>
        </w:rPr>
        <w:t xml:space="preserve"> values of austenitic stainless steel 316 LN and SS </w:t>
      </w:r>
      <w:proofErr w:type="spellStart"/>
      <w:r w:rsidRPr="00AB25E0">
        <w:rPr>
          <w:lang w:eastAsia="en-CA"/>
        </w:rPr>
        <w:t>304LN</w:t>
      </w:r>
      <w:proofErr w:type="spellEnd"/>
      <w:r w:rsidRPr="00AB25E0">
        <w:rPr>
          <w:lang w:eastAsia="en-CA"/>
        </w:rPr>
        <w:t xml:space="preserve"> can drop by more than 3 times </w:t>
      </w:r>
      <w:r w:rsidR="000B6AB6">
        <w:rPr>
          <w:lang w:eastAsia="en-CA"/>
        </w:rPr>
        <w:t xml:space="preserve">when temperature rises from </w:t>
      </w:r>
      <w:r w:rsidRPr="00AB25E0">
        <w:rPr>
          <w:lang w:eastAsia="en-CA"/>
        </w:rPr>
        <w:t>20</w:t>
      </w:r>
      <w:r w:rsidRPr="00AB25E0">
        <w:rPr>
          <w:lang w:eastAsia="en-CA"/>
        </w:rPr>
        <w:sym w:font="Symbol" w:char="F0B0"/>
      </w:r>
      <w:r w:rsidR="000B6AB6">
        <w:rPr>
          <w:lang w:eastAsia="en-CA"/>
        </w:rPr>
        <w:t xml:space="preserve">C to </w:t>
      </w:r>
      <w:r w:rsidRPr="00AB25E0">
        <w:rPr>
          <w:lang w:eastAsia="en-CA"/>
        </w:rPr>
        <w:t>60</w:t>
      </w:r>
      <w:r w:rsidRPr="00AB25E0">
        <w:rPr>
          <w:lang w:eastAsia="en-CA"/>
        </w:rPr>
        <w:sym w:font="Symbol" w:char="F0B0"/>
      </w:r>
      <w:r w:rsidR="004216D3" w:rsidRPr="00AB25E0">
        <w:rPr>
          <w:lang w:eastAsia="en-CA"/>
        </w:rPr>
        <w:t xml:space="preserve">C. </w:t>
      </w:r>
      <w:r w:rsidRPr="00AB25E0">
        <w:rPr>
          <w:lang w:eastAsia="en-CA"/>
        </w:rPr>
        <w:t xml:space="preserve">Assuming the corrosion rate follows the Arrhenius’ law, the chloride threshold value can be </w:t>
      </w:r>
      <w:r w:rsidR="000B6AB6">
        <w:rPr>
          <w:lang w:eastAsia="en-CA"/>
        </w:rPr>
        <w:t xml:space="preserve">assumed </w:t>
      </w:r>
      <w:r w:rsidR="00F679C5">
        <w:rPr>
          <w:lang w:eastAsia="en-CA"/>
        </w:rPr>
        <w:t xml:space="preserve">to be </w:t>
      </w:r>
      <w:r w:rsidRPr="00AB25E0">
        <w:rPr>
          <w:lang w:eastAsia="en-CA"/>
        </w:rPr>
        <w:t>inversely proportional to the corrosion reaction rates and follows inversely the Arrhenius law with temperature. From the very limited data, the activation energy (</w:t>
      </w:r>
      <w:proofErr w:type="spellStart"/>
      <w:r w:rsidRPr="00AB25E0">
        <w:rPr>
          <w:lang w:eastAsia="en-CA"/>
        </w:rPr>
        <w:t>E</w:t>
      </w:r>
      <w:r w:rsidRPr="00AB25E0">
        <w:rPr>
          <w:vertAlign w:val="subscript"/>
          <w:lang w:eastAsia="en-CA"/>
        </w:rPr>
        <w:t>Cl</w:t>
      </w:r>
      <w:proofErr w:type="spellEnd"/>
      <w:r w:rsidRPr="00AB25E0">
        <w:rPr>
          <w:vertAlign w:val="subscript"/>
          <w:lang w:eastAsia="en-CA"/>
        </w:rPr>
        <w:t>-</w:t>
      </w:r>
      <w:proofErr w:type="gramStart"/>
      <w:r w:rsidRPr="00AB25E0">
        <w:rPr>
          <w:vertAlign w:val="subscript"/>
          <w:lang w:eastAsia="en-CA"/>
        </w:rPr>
        <w:t xml:space="preserve">steel </w:t>
      </w:r>
      <w:r w:rsidRPr="00AB25E0">
        <w:rPr>
          <w:lang w:eastAsia="en-CA"/>
        </w:rPr>
        <w:t>)</w:t>
      </w:r>
      <w:proofErr w:type="gramEnd"/>
      <w:r w:rsidRPr="00AB25E0">
        <w:rPr>
          <w:lang w:eastAsia="en-CA"/>
        </w:rPr>
        <w:t xml:space="preserve"> can</w:t>
      </w:r>
      <w:r w:rsidR="004216D3" w:rsidRPr="00AB25E0">
        <w:rPr>
          <w:lang w:eastAsia="en-CA"/>
        </w:rPr>
        <w:t xml:space="preserve"> be estimated to be 22 KJ/mol. </w:t>
      </w:r>
    </w:p>
    <w:p w:rsidR="00E819E9" w:rsidRPr="00AB25E0" w:rsidRDefault="00E819E9" w:rsidP="00E819E9">
      <w:pPr>
        <w:rPr>
          <w:lang w:eastAsia="en-CA"/>
        </w:rPr>
      </w:pPr>
      <w:r w:rsidRPr="00AB25E0">
        <w:rPr>
          <w:lang w:eastAsia="en-CA"/>
        </w:rPr>
        <w:t>Temperature can also affect the chloride threshold values in a different w</w:t>
      </w:r>
      <w:r w:rsidR="000B6AB6">
        <w:rPr>
          <w:lang w:eastAsia="en-CA"/>
        </w:rPr>
        <w:t xml:space="preserve">ay through concrete chemistry. </w:t>
      </w:r>
      <w:r w:rsidRPr="00AB25E0">
        <w:rPr>
          <w:lang w:eastAsia="en-CA"/>
        </w:rPr>
        <w:t>A higher temperature induces more free chloride ions into the concrete pore solutions while the total chloride content (acid soluble) at the rebar level remains constant. Hussain et al. (1995) investigated the temperature effect on the ratio of free Cl</w:t>
      </w:r>
      <w:r w:rsidRPr="00AB25E0">
        <w:rPr>
          <w:vertAlign w:val="superscript"/>
          <w:lang w:eastAsia="en-CA"/>
        </w:rPr>
        <w:t xml:space="preserve">- </w:t>
      </w:r>
      <w:r w:rsidRPr="00AB25E0">
        <w:rPr>
          <w:lang w:eastAsia="en-CA"/>
        </w:rPr>
        <w:t>concentration to OH</w:t>
      </w:r>
      <w:r w:rsidRPr="00AB25E0">
        <w:rPr>
          <w:vertAlign w:val="superscript"/>
          <w:lang w:eastAsia="en-CA"/>
        </w:rPr>
        <w:t>-</w:t>
      </w:r>
      <w:r w:rsidRPr="00AB25E0">
        <w:rPr>
          <w:lang w:eastAsia="en-CA"/>
        </w:rPr>
        <w:t xml:space="preserve"> (Cl</w:t>
      </w:r>
      <w:r w:rsidRPr="00AB25E0">
        <w:rPr>
          <w:vertAlign w:val="superscript"/>
          <w:lang w:eastAsia="en-CA"/>
        </w:rPr>
        <w:t>-</w:t>
      </w:r>
      <w:r w:rsidRPr="00AB25E0">
        <w:rPr>
          <w:lang w:eastAsia="en-CA"/>
        </w:rPr>
        <w:t>/OH</w:t>
      </w:r>
      <w:r w:rsidRPr="00AB25E0">
        <w:rPr>
          <w:vertAlign w:val="superscript"/>
          <w:lang w:eastAsia="en-CA"/>
        </w:rPr>
        <w:t>-</w:t>
      </w:r>
      <w:r w:rsidRPr="00AB25E0">
        <w:rPr>
          <w:lang w:eastAsia="en-CA"/>
        </w:rPr>
        <w:t xml:space="preserve"> ratio) in the concrete pore solutions when the total chlorides content in concrete was kept a constant percentage</w:t>
      </w:r>
      <w:r w:rsidR="000B6AB6">
        <w:rPr>
          <w:lang w:eastAsia="en-CA"/>
        </w:rPr>
        <w:t xml:space="preserve">. </w:t>
      </w:r>
      <w:r w:rsidRPr="00AB25E0">
        <w:rPr>
          <w:lang w:eastAsia="en-CA"/>
        </w:rPr>
        <w:t>It was found that a rising temperature increases Cl</w:t>
      </w:r>
      <w:r w:rsidRPr="00AB25E0">
        <w:rPr>
          <w:vertAlign w:val="superscript"/>
          <w:lang w:eastAsia="en-CA"/>
        </w:rPr>
        <w:t>-</w:t>
      </w:r>
      <w:r w:rsidRPr="00AB25E0">
        <w:rPr>
          <w:lang w:eastAsia="en-CA"/>
        </w:rPr>
        <w:t>/OH</w:t>
      </w:r>
      <w:r w:rsidRPr="00AB25E0">
        <w:rPr>
          <w:vertAlign w:val="superscript"/>
          <w:lang w:eastAsia="en-CA"/>
        </w:rPr>
        <w:t>-</w:t>
      </w:r>
      <w:r w:rsidRPr="00AB25E0">
        <w:rPr>
          <w:lang w:eastAsia="en-CA"/>
        </w:rPr>
        <w:t xml:space="preserve"> ratio in the pore solutions significantly, which becomes 5 times higher as temperature rises from 20 </w:t>
      </w:r>
      <w:r w:rsidRPr="00AB25E0">
        <w:rPr>
          <w:lang w:eastAsia="en-CA"/>
        </w:rPr>
        <w:sym w:font="Symbol" w:char="F0B0"/>
      </w:r>
      <w:r w:rsidRPr="00AB25E0">
        <w:rPr>
          <w:lang w:eastAsia="en-CA"/>
        </w:rPr>
        <w:t xml:space="preserve">C to 70 </w:t>
      </w:r>
      <w:r w:rsidRPr="00AB25E0">
        <w:rPr>
          <w:lang w:eastAsia="en-CA"/>
        </w:rPr>
        <w:sym w:font="Symbol" w:char="F0B0"/>
      </w:r>
      <w:r w:rsidRPr="00AB25E0">
        <w:rPr>
          <w:lang w:eastAsia="en-CA"/>
        </w:rPr>
        <w:t>C. A rising temperature reduces OH</w:t>
      </w:r>
      <w:r w:rsidRPr="00AB25E0">
        <w:rPr>
          <w:vertAlign w:val="superscript"/>
          <w:lang w:eastAsia="en-CA"/>
        </w:rPr>
        <w:t>-</w:t>
      </w:r>
      <w:r w:rsidRPr="00AB25E0">
        <w:rPr>
          <w:lang w:eastAsia="en-CA"/>
        </w:rPr>
        <w:t xml:space="preserve"> concentration but increases Cl</w:t>
      </w:r>
      <w:r w:rsidRPr="00AB25E0">
        <w:rPr>
          <w:vertAlign w:val="superscript"/>
          <w:lang w:eastAsia="en-CA"/>
        </w:rPr>
        <w:t>-</w:t>
      </w:r>
      <w:r w:rsidRPr="00AB25E0">
        <w:rPr>
          <w:lang w:eastAsia="en-CA"/>
        </w:rPr>
        <w:t xml:space="preserve"> concentration as a result of decomposition of calcium </w:t>
      </w:r>
      <w:proofErr w:type="spellStart"/>
      <w:r w:rsidRPr="00AB25E0">
        <w:rPr>
          <w:lang w:eastAsia="en-CA"/>
        </w:rPr>
        <w:t>chloroaluminate</w:t>
      </w:r>
      <w:proofErr w:type="spellEnd"/>
      <w:r w:rsidRPr="00AB25E0">
        <w:rPr>
          <w:lang w:eastAsia="en-CA"/>
        </w:rPr>
        <w:t xml:space="preserve"> and other compounds with which the chlorides are bound. The study concludes that the chloride threshold, when it is expressed as the total chlorides in concrete (as also used in </w:t>
      </w:r>
      <w:proofErr w:type="spellStart"/>
      <w:r w:rsidRPr="00AB25E0">
        <w:rPr>
          <w:lang w:eastAsia="en-CA"/>
        </w:rPr>
        <w:t>Eq.1</w:t>
      </w:r>
      <w:proofErr w:type="spellEnd"/>
      <w:r w:rsidRPr="00AB25E0">
        <w:rPr>
          <w:lang w:eastAsia="en-CA"/>
        </w:rPr>
        <w:t xml:space="preserve">), will be then decreased at least 5 times with temperature rise from 20 </w:t>
      </w:r>
      <w:r w:rsidRPr="00AB25E0">
        <w:rPr>
          <w:lang w:eastAsia="en-CA"/>
        </w:rPr>
        <w:sym w:font="Symbol" w:char="F0B0"/>
      </w:r>
      <w:r w:rsidRPr="00AB25E0">
        <w:rPr>
          <w:lang w:eastAsia="en-CA"/>
        </w:rPr>
        <w:t xml:space="preserve">C to 70 </w:t>
      </w:r>
      <w:r w:rsidRPr="00AB25E0">
        <w:rPr>
          <w:lang w:eastAsia="en-CA"/>
        </w:rPr>
        <w:sym w:font="Symbol" w:char="F0B0"/>
      </w:r>
      <w:r w:rsidRPr="00AB25E0">
        <w:rPr>
          <w:lang w:eastAsia="en-CA"/>
        </w:rPr>
        <w:t>C. Assuming the increase of free Cl</w:t>
      </w:r>
      <w:r w:rsidRPr="00AB25E0">
        <w:rPr>
          <w:vertAlign w:val="superscript"/>
          <w:lang w:eastAsia="en-CA"/>
        </w:rPr>
        <w:t>-</w:t>
      </w:r>
      <w:r w:rsidRPr="00AB25E0">
        <w:rPr>
          <w:lang w:eastAsia="en-CA"/>
        </w:rPr>
        <w:t>/OH</w:t>
      </w:r>
      <w:r w:rsidRPr="00AB25E0">
        <w:rPr>
          <w:vertAlign w:val="superscript"/>
          <w:lang w:eastAsia="en-CA"/>
        </w:rPr>
        <w:t>-</w:t>
      </w:r>
      <w:r w:rsidRPr="00AB25E0">
        <w:rPr>
          <w:lang w:eastAsia="en-CA"/>
        </w:rPr>
        <w:t xml:space="preserve"> ratio with temperature due to increase of chemical decomposition of calcium </w:t>
      </w:r>
      <w:proofErr w:type="spellStart"/>
      <w:r w:rsidRPr="00AB25E0">
        <w:rPr>
          <w:lang w:eastAsia="en-CA"/>
        </w:rPr>
        <w:t>chloroaluminate</w:t>
      </w:r>
      <w:proofErr w:type="spellEnd"/>
      <w:r w:rsidRPr="00AB25E0">
        <w:rPr>
          <w:lang w:eastAsia="en-CA"/>
        </w:rPr>
        <w:t xml:space="preserve"> and other compounds follows the Arrhenius law, the chloride threshold value in concrete is then inversely related to the rate of the released of free Cl</w:t>
      </w:r>
      <w:r w:rsidRPr="00AB25E0">
        <w:rPr>
          <w:vertAlign w:val="superscript"/>
          <w:lang w:eastAsia="en-CA"/>
        </w:rPr>
        <w:t>-</w:t>
      </w:r>
      <w:r w:rsidRPr="00AB25E0">
        <w:rPr>
          <w:lang w:eastAsia="en-CA"/>
        </w:rPr>
        <w:t xml:space="preserve"> into concrete, and the activation energy for release of free chlorides (</w:t>
      </w:r>
      <w:proofErr w:type="spellStart"/>
      <w:r w:rsidRPr="00AB25E0">
        <w:rPr>
          <w:lang w:eastAsia="en-CA"/>
        </w:rPr>
        <w:t>E</w:t>
      </w:r>
      <w:r w:rsidRPr="00AB25E0">
        <w:rPr>
          <w:vertAlign w:val="subscript"/>
          <w:lang w:eastAsia="en-CA"/>
        </w:rPr>
        <w:t>Cl-concr</w:t>
      </w:r>
      <w:proofErr w:type="spellEnd"/>
      <w:r w:rsidRPr="00AB25E0">
        <w:rPr>
          <w:lang w:eastAsia="en-CA"/>
        </w:rPr>
        <w:t>) was estimated to be 26 kJ/</w:t>
      </w:r>
      <w:proofErr w:type="spellStart"/>
      <w:r w:rsidRPr="00AB25E0">
        <w:rPr>
          <w:lang w:eastAsia="en-CA"/>
        </w:rPr>
        <w:t>mol</w:t>
      </w:r>
      <w:proofErr w:type="spellEnd"/>
      <w:r w:rsidRPr="00AB25E0">
        <w:rPr>
          <w:lang w:eastAsia="en-CA"/>
        </w:rPr>
        <w:t xml:space="preserve"> based on the limited experimental data. </w:t>
      </w:r>
    </w:p>
    <w:p w:rsidR="00175BD2" w:rsidRPr="00AB25E0" w:rsidRDefault="00E819E9" w:rsidP="00A01EB8">
      <w:pPr>
        <w:rPr>
          <w:lang w:eastAsia="en-CA"/>
        </w:rPr>
      </w:pPr>
      <w:r w:rsidRPr="00AB25E0">
        <w:rPr>
          <w:lang w:eastAsia="en-CA"/>
        </w:rPr>
        <w:lastRenderedPageBreak/>
        <w:t xml:space="preserve">Therefore, with a rising temperature the chloride threshold value is reduced by </w:t>
      </w:r>
      <w:r w:rsidR="00F679C5">
        <w:rPr>
          <w:lang w:eastAsia="en-CA"/>
        </w:rPr>
        <w:t xml:space="preserve">further </w:t>
      </w:r>
      <w:r w:rsidRPr="00AB25E0">
        <w:rPr>
          <w:lang w:eastAsia="en-CA"/>
        </w:rPr>
        <w:t>release of chloride ions, and at same time by ac</w:t>
      </w:r>
      <w:r w:rsidR="00466B26" w:rsidRPr="00AB25E0">
        <w:rPr>
          <w:lang w:eastAsia="en-CA"/>
        </w:rPr>
        <w:t xml:space="preserve">celerated corrosion reactions. </w:t>
      </w:r>
      <w:r w:rsidRPr="00AB25E0">
        <w:rPr>
          <w:lang w:eastAsia="en-CA"/>
        </w:rPr>
        <w:t xml:space="preserve">These two mechanisms </w:t>
      </w:r>
      <w:r w:rsidR="00F679C5">
        <w:rPr>
          <w:lang w:eastAsia="en-CA"/>
        </w:rPr>
        <w:t>are</w:t>
      </w:r>
      <w:r w:rsidRPr="00AB25E0">
        <w:rPr>
          <w:lang w:eastAsia="en-CA"/>
        </w:rPr>
        <w:t xml:space="preserve"> assumed independent of each other, and the chloride threshold </w:t>
      </w:r>
      <w:proofErr w:type="gramStart"/>
      <w:r w:rsidRPr="00AB25E0">
        <w:rPr>
          <w:lang w:eastAsia="en-CA"/>
        </w:rPr>
        <w:t>values with temperature (</w:t>
      </w:r>
      <w:proofErr w:type="spellStart"/>
      <w:r w:rsidRPr="00AB25E0">
        <w:rPr>
          <w:lang w:eastAsia="en-CA"/>
        </w:rPr>
        <w:t>C</w:t>
      </w:r>
      <w:r w:rsidRPr="00AB25E0">
        <w:rPr>
          <w:vertAlign w:val="subscript"/>
          <w:lang w:eastAsia="en-CA"/>
        </w:rPr>
        <w:t>th</w:t>
      </w:r>
      <w:proofErr w:type="spellEnd"/>
      <w:r w:rsidRPr="00AB25E0">
        <w:rPr>
          <w:vertAlign w:val="subscript"/>
          <w:lang w:eastAsia="en-CA"/>
        </w:rPr>
        <w:t>-T</w:t>
      </w:r>
      <w:r w:rsidRPr="00AB25E0">
        <w:rPr>
          <w:lang w:eastAsia="en-CA"/>
        </w:rPr>
        <w:t>) is</w:t>
      </w:r>
      <w:proofErr w:type="gramEnd"/>
      <w:r w:rsidRPr="00AB25E0">
        <w:rPr>
          <w:lang w:eastAsia="en-CA"/>
        </w:rPr>
        <w:t xml:space="preserve"> thus expressed as follows: </w:t>
      </w:r>
    </w:p>
    <w:p w:rsidR="00E819E9" w:rsidRPr="00AB25E0" w:rsidRDefault="00175BD2" w:rsidP="00175BD2">
      <w:pPr>
        <w:rPr>
          <w:lang w:eastAsia="en-CA"/>
        </w:rPr>
      </w:pPr>
      <w:r w:rsidRPr="00AB25E0">
        <w:rPr>
          <w:lang w:eastAsia="en-CA"/>
        </w:rPr>
        <w:t xml:space="preserve">[3] </w:t>
      </w:r>
      <m:oMath>
        <m:sSub>
          <m:sSubPr>
            <m:ctrlPr>
              <w:rPr>
                <w:rFonts w:ascii="Cambria Math" w:hAnsi="Cambria Math"/>
                <w:lang w:eastAsia="en-CA"/>
              </w:rPr>
            </m:ctrlPr>
          </m:sSubPr>
          <m:e>
            <m:r>
              <w:rPr>
                <w:rFonts w:ascii="Cambria Math" w:hAnsi="Cambria Math"/>
                <w:lang w:eastAsia="en-CA"/>
              </w:rPr>
              <m:t>C</m:t>
            </m:r>
          </m:e>
          <m:sub>
            <m:r>
              <w:rPr>
                <w:rFonts w:ascii="Cambria Math" w:hAnsi="Cambria Math"/>
                <w:lang w:eastAsia="en-CA"/>
              </w:rPr>
              <m:t>th</m:t>
            </m:r>
            <m:r>
              <m:rPr>
                <m:sty m:val="p"/>
              </m:rPr>
              <w:rPr>
                <w:rFonts w:ascii="Cambria Math" w:hAnsi="Cambria Math"/>
                <w:lang w:eastAsia="en-CA"/>
              </w:rPr>
              <m:t>-</m:t>
            </m:r>
            <m:r>
              <w:rPr>
                <w:rFonts w:ascii="Cambria Math" w:hAnsi="Cambria Math"/>
                <w:lang w:eastAsia="en-CA"/>
              </w:rPr>
              <m:t>T</m:t>
            </m:r>
          </m:sub>
        </m:sSub>
        <m:r>
          <m:rPr>
            <m:sty m:val="p"/>
          </m:rPr>
          <w:rPr>
            <w:rFonts w:ascii="Cambria Math" w:hAnsi="Cambria Math"/>
            <w:lang w:eastAsia="en-CA"/>
          </w:rPr>
          <m:t>=</m:t>
        </m:r>
        <m:sSub>
          <m:sSubPr>
            <m:ctrlPr>
              <w:rPr>
                <w:rFonts w:ascii="Cambria Math" w:hAnsi="Cambria Math"/>
                <w:lang w:eastAsia="en-CA"/>
              </w:rPr>
            </m:ctrlPr>
          </m:sSubPr>
          <m:e>
            <m:r>
              <w:rPr>
                <w:rFonts w:ascii="Cambria Math" w:hAnsi="Cambria Math"/>
                <w:lang w:eastAsia="en-CA"/>
              </w:rPr>
              <m:t>C</m:t>
            </m:r>
          </m:e>
          <m:sub>
            <m:r>
              <w:rPr>
                <w:rFonts w:ascii="Cambria Math" w:hAnsi="Cambria Math"/>
                <w:lang w:eastAsia="en-CA"/>
              </w:rPr>
              <m:t>th</m:t>
            </m:r>
            <m:r>
              <m:rPr>
                <m:sty m:val="p"/>
              </m:rPr>
              <w:rPr>
                <w:rFonts w:ascii="Cambria Math" w:hAnsi="Cambria Math"/>
                <w:lang w:eastAsia="en-CA"/>
              </w:rPr>
              <m:t>-</m:t>
            </m:r>
            <m:sSub>
              <m:sSubPr>
                <m:ctrlPr>
                  <w:rPr>
                    <w:rFonts w:ascii="Cambria Math" w:hAnsi="Cambria Math"/>
                    <w:lang w:eastAsia="en-CA"/>
                  </w:rPr>
                </m:ctrlPr>
              </m:sSubPr>
              <m:e>
                <m:r>
                  <w:rPr>
                    <w:rFonts w:ascii="Cambria Math" w:hAnsi="Cambria Math"/>
                    <w:lang w:eastAsia="en-CA"/>
                  </w:rPr>
                  <m:t>T</m:t>
                </m:r>
              </m:e>
              <m:sub>
                <m:r>
                  <m:rPr>
                    <m:sty m:val="p"/>
                  </m:rPr>
                  <w:rPr>
                    <w:rFonts w:ascii="Cambria Math" w:hAnsi="Cambria Math"/>
                    <w:lang w:eastAsia="en-CA"/>
                  </w:rPr>
                  <m:t>0</m:t>
                </m:r>
              </m:sub>
            </m:sSub>
          </m:sub>
        </m:sSub>
        <m:sSup>
          <m:sSupPr>
            <m:ctrlPr>
              <w:rPr>
                <w:rFonts w:ascii="Cambria Math" w:hAnsi="Cambria Math"/>
                <w:lang w:eastAsia="en-CA"/>
              </w:rPr>
            </m:ctrlPr>
          </m:sSupPr>
          <m:e>
            <m:r>
              <w:rPr>
                <w:rFonts w:ascii="Cambria Math" w:hAnsi="Cambria Math"/>
                <w:lang w:eastAsia="en-CA"/>
              </w:rPr>
              <m:t>e</m:t>
            </m:r>
          </m:e>
          <m:sup>
            <m:f>
              <m:fPr>
                <m:ctrlPr>
                  <w:rPr>
                    <w:rFonts w:ascii="Cambria Math" w:hAnsi="Cambria Math"/>
                  </w:rPr>
                </m:ctrlPr>
              </m:fPr>
              <m:num>
                <m:sSub>
                  <m:sSubPr>
                    <m:ctrlPr>
                      <w:rPr>
                        <w:rFonts w:ascii="Cambria Math" w:hAnsi="Cambria Math"/>
                      </w:rPr>
                    </m:ctrlPr>
                  </m:sSubPr>
                  <m:e>
                    <m:r>
                      <w:rPr>
                        <w:rFonts w:ascii="Cambria Math" w:hAnsi="Cambria Math"/>
                      </w:rPr>
                      <m:t>(E</m:t>
                    </m:r>
                  </m:e>
                  <m:sub>
                    <m:r>
                      <w:rPr>
                        <w:rFonts w:ascii="Cambria Math" w:hAnsi="Cambria Math"/>
                      </w:rPr>
                      <m:t>Cl</m:t>
                    </m:r>
                    <m:r>
                      <m:rPr>
                        <m:sty m:val="p"/>
                      </m:rPr>
                      <w:rPr>
                        <w:rFonts w:ascii="Cambria Math" w:hAnsi="Cambria Math"/>
                      </w:rPr>
                      <m:t>-</m:t>
                    </m:r>
                    <m:r>
                      <w:rPr>
                        <w:rFonts w:ascii="Cambria Math" w:hAnsi="Cambria Math"/>
                      </w:rPr>
                      <m:t>concr</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Cl</m:t>
                    </m:r>
                    <m:r>
                      <m:rPr>
                        <m:sty m:val="p"/>
                      </m:rPr>
                      <w:rPr>
                        <w:rFonts w:ascii="Cambria Math" w:hAnsi="Cambria Math"/>
                      </w:rPr>
                      <m:t>-</m:t>
                    </m:r>
                    <m:r>
                      <w:rPr>
                        <w:rFonts w:ascii="Cambria Math" w:hAnsi="Cambria Math"/>
                      </w:rPr>
                      <m:t>steel</m:t>
                    </m:r>
                  </m:sub>
                </m:sSub>
                <m:r>
                  <w:rPr>
                    <w:rFonts w:ascii="Cambria Math" w:hAnsi="Cambria Math"/>
                  </w:rPr>
                  <m:t>)</m:t>
                </m:r>
              </m:num>
              <m:den>
                <m:r>
                  <w:rPr>
                    <w:rFonts w:ascii="Cambria Math" w:hAnsi="Cambria Math"/>
                  </w:rPr>
                  <m:t>R</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T+273.16</m:t>
                </m:r>
              </m:den>
            </m:f>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 xml:space="preserve"> T</m:t>
                    </m:r>
                  </m:e>
                  <m:sub>
                    <m:r>
                      <m:rPr>
                        <m:sty m:val="p"/>
                      </m:rPr>
                      <w:rPr>
                        <w:rFonts w:ascii="Cambria Math" w:hAnsi="Cambria Math"/>
                      </w:rPr>
                      <m:t>0</m:t>
                    </m:r>
                  </m:sub>
                </m:sSub>
                <m:r>
                  <w:rPr>
                    <w:rFonts w:ascii="Cambria Math" w:hAnsi="Cambria Math"/>
                  </w:rPr>
                  <m:t>+273.16</m:t>
                </m:r>
              </m:den>
            </m:f>
            <m:r>
              <m:rPr>
                <m:sty m:val="p"/>
              </m:rPr>
              <w:rPr>
                <w:rFonts w:ascii="Cambria Math" w:hAnsi="Cambria Math"/>
              </w:rPr>
              <m:t>)</m:t>
            </m:r>
          </m:sup>
        </m:sSup>
      </m:oMath>
    </w:p>
    <w:p w:rsidR="00F679C5" w:rsidRDefault="00A01EB8" w:rsidP="00A01EB8">
      <w:pPr>
        <w:rPr>
          <w:lang w:eastAsia="en-CA"/>
        </w:rPr>
      </w:pPr>
      <w:proofErr w:type="gramStart"/>
      <w:r>
        <w:rPr>
          <w:lang w:eastAsia="en-CA"/>
        </w:rPr>
        <w:t>where</w:t>
      </w:r>
      <w:proofErr w:type="gramEnd"/>
      <w:r w:rsidRPr="00AB25E0">
        <w:rPr>
          <w:lang w:eastAsia="en-CA"/>
        </w:rPr>
        <w:t xml:space="preserve"> (</w:t>
      </w:r>
      <w:proofErr w:type="spellStart"/>
      <w:r w:rsidRPr="00AB25E0">
        <w:rPr>
          <w:lang w:eastAsia="en-CA"/>
        </w:rPr>
        <w:t>C</w:t>
      </w:r>
      <w:r w:rsidRPr="00AB25E0">
        <w:rPr>
          <w:vertAlign w:val="subscript"/>
          <w:lang w:eastAsia="en-CA"/>
        </w:rPr>
        <w:t>th-T0</w:t>
      </w:r>
      <w:proofErr w:type="spellEnd"/>
      <w:r w:rsidRPr="00AB25E0">
        <w:rPr>
          <w:lang w:eastAsia="en-CA"/>
        </w:rPr>
        <w:t xml:space="preserve">) </w:t>
      </w:r>
      <w:r>
        <w:rPr>
          <w:lang w:eastAsia="en-CA"/>
        </w:rPr>
        <w:t xml:space="preserve">is </w:t>
      </w:r>
      <w:r w:rsidRPr="00AB25E0">
        <w:rPr>
          <w:lang w:eastAsia="en-CA"/>
        </w:rPr>
        <w:t xml:space="preserve">the reference value at the reference temperature </w:t>
      </w:r>
      <w:proofErr w:type="spellStart"/>
      <w:r w:rsidRPr="00AB25E0">
        <w:rPr>
          <w:lang w:eastAsia="en-CA"/>
        </w:rPr>
        <w:t>T0</w:t>
      </w:r>
      <w:proofErr w:type="spellEnd"/>
      <w:r>
        <w:rPr>
          <w:lang w:eastAsia="en-CA"/>
        </w:rPr>
        <w:t xml:space="preserve">. </w:t>
      </w:r>
    </w:p>
    <w:p w:rsidR="00E819E9" w:rsidRPr="00AB25E0" w:rsidRDefault="00F679C5" w:rsidP="00A01EB8">
      <w:pPr>
        <w:rPr>
          <w:lang w:eastAsia="en-CA"/>
        </w:rPr>
      </w:pPr>
      <w:r>
        <w:rPr>
          <w:lang w:eastAsia="en-CA"/>
        </w:rPr>
        <w:t>As noted above, t</w:t>
      </w:r>
      <w:r w:rsidR="00466B26" w:rsidRPr="00AB25E0">
        <w:rPr>
          <w:lang w:eastAsia="en-CA"/>
        </w:rPr>
        <w:t xml:space="preserve">he analysis is based on </w:t>
      </w:r>
      <w:r w:rsidR="00E819E9" w:rsidRPr="00AB25E0">
        <w:rPr>
          <w:lang w:eastAsia="en-CA"/>
        </w:rPr>
        <w:t xml:space="preserve">the assumption that the chloride threshold value of rebar decreases </w:t>
      </w:r>
      <w:r w:rsidR="000B6AB6">
        <w:rPr>
          <w:lang w:eastAsia="en-CA"/>
        </w:rPr>
        <w:t xml:space="preserve">with temperature following the </w:t>
      </w:r>
      <w:r w:rsidR="00E819E9" w:rsidRPr="00AB25E0">
        <w:rPr>
          <w:lang w:eastAsia="en-CA"/>
        </w:rPr>
        <w:t>inverse of the Arrhenius law based on very limited study, and the activation energy value can range from 22 to 48 KJ/</w:t>
      </w:r>
      <w:proofErr w:type="spellStart"/>
      <w:r w:rsidR="00E819E9" w:rsidRPr="00AB25E0">
        <w:rPr>
          <w:lang w:eastAsia="en-CA"/>
        </w:rPr>
        <w:t>mol</w:t>
      </w:r>
      <w:proofErr w:type="spellEnd"/>
      <w:r w:rsidR="00E819E9" w:rsidRPr="00AB25E0">
        <w:rPr>
          <w:lang w:eastAsia="en-CA"/>
        </w:rPr>
        <w:t xml:space="preserve"> depending</w:t>
      </w:r>
      <w:r w:rsidR="000B6AB6">
        <w:rPr>
          <w:lang w:eastAsia="en-CA"/>
        </w:rPr>
        <w:t xml:space="preserve"> on</w:t>
      </w:r>
      <w:r w:rsidR="00E819E9" w:rsidRPr="00AB25E0">
        <w:rPr>
          <w:lang w:eastAsia="en-CA"/>
        </w:rPr>
        <w:t xml:space="preserve"> the mechanisms. More fundamental investigation is required to understand the temperature dependence of the chloride resistance of rebars in concrete for more accurate service life design and prediction in a changing climate.</w:t>
      </w:r>
      <w:r w:rsidR="004216D3" w:rsidRPr="00AB25E0">
        <w:rPr>
          <w:lang w:eastAsia="en-CA"/>
        </w:rPr>
        <w:t xml:space="preserve"> </w:t>
      </w:r>
    </w:p>
    <w:p w:rsidR="00E819E9" w:rsidRPr="002072B2" w:rsidRDefault="006C5747" w:rsidP="002072B2">
      <w:pPr>
        <w:pStyle w:val="Heading1"/>
        <w:numPr>
          <w:ilvl w:val="0"/>
          <w:numId w:val="39"/>
        </w:numPr>
        <w:spacing w:before="240" w:line="259" w:lineRule="auto"/>
        <w:jc w:val="left"/>
        <w:rPr>
          <w:rFonts w:eastAsia="Meiryo" w:cs="Arial"/>
          <w:bCs w:val="0"/>
          <w:caps w:val="0"/>
          <w:szCs w:val="20"/>
        </w:rPr>
      </w:pPr>
      <w:r w:rsidRPr="002072B2">
        <w:rPr>
          <w:rFonts w:eastAsia="Meiryo" w:cs="Arial"/>
          <w:bCs w:val="0"/>
          <w:caps w:val="0"/>
          <w:szCs w:val="20"/>
        </w:rPr>
        <w:t xml:space="preserve">IMPACT ON DESIGN SERVICE LIFE </w:t>
      </w:r>
    </w:p>
    <w:p w:rsidR="00E819E9" w:rsidRPr="002072B2" w:rsidRDefault="005420EC" w:rsidP="002072B2">
      <w:pPr>
        <w:pStyle w:val="Heading2"/>
        <w:keepLines w:val="0"/>
        <w:numPr>
          <w:ilvl w:val="1"/>
          <w:numId w:val="39"/>
        </w:numPr>
        <w:tabs>
          <w:tab w:val="left" w:pos="709"/>
        </w:tabs>
        <w:spacing w:before="240" w:after="120"/>
        <w:ind w:left="576" w:hanging="576"/>
        <w:jc w:val="left"/>
        <w:rPr>
          <w:rFonts w:eastAsia="Meiryo" w:cs="Arial"/>
          <w:bCs w:val="0"/>
          <w:szCs w:val="20"/>
        </w:rPr>
      </w:pPr>
      <w:r w:rsidRPr="002072B2">
        <w:rPr>
          <w:rFonts w:eastAsia="Meiryo" w:cs="Arial"/>
          <w:bCs w:val="0"/>
          <w:szCs w:val="20"/>
        </w:rPr>
        <w:t xml:space="preserve">Change </w:t>
      </w:r>
      <w:r w:rsidR="006C5747" w:rsidRPr="002072B2">
        <w:rPr>
          <w:rFonts w:eastAsia="Meiryo" w:cs="Arial"/>
          <w:bCs w:val="0"/>
          <w:szCs w:val="20"/>
        </w:rPr>
        <w:t>in Chloride Diffusion Coefficient and Chloride Threshold Value</w:t>
      </w:r>
    </w:p>
    <w:p w:rsidR="00E819E9" w:rsidRPr="00AB25E0" w:rsidRDefault="00E819E9" w:rsidP="00E819E9">
      <w:pPr>
        <w:rPr>
          <w:lang w:eastAsia="en-CA"/>
        </w:rPr>
      </w:pPr>
      <w:r w:rsidRPr="00AB25E0">
        <w:rPr>
          <w:lang w:eastAsia="en-CA"/>
        </w:rPr>
        <w:t xml:space="preserve">The increase in the chloride diffusion coefficient </w:t>
      </w:r>
      <w:r w:rsidRPr="00AB25E0">
        <w:rPr>
          <w:i/>
          <w:lang w:eastAsia="en-CA"/>
        </w:rPr>
        <w:sym w:font="Symbol" w:char="F044"/>
      </w:r>
      <w:r w:rsidRPr="00AB25E0">
        <w:rPr>
          <w:i/>
          <w:lang w:eastAsia="en-CA"/>
        </w:rPr>
        <w:t>D</w:t>
      </w:r>
      <w:r w:rsidRPr="00AB25E0">
        <w:rPr>
          <w:i/>
          <w:vertAlign w:val="subscript"/>
          <w:lang w:eastAsia="en-CA"/>
        </w:rPr>
        <w:t>T</w:t>
      </w:r>
      <w:r w:rsidRPr="00AB25E0">
        <w:rPr>
          <w:lang w:eastAsia="en-CA"/>
        </w:rPr>
        <w:t xml:space="preserve"> with the temperature rise (</w:t>
      </w:r>
      <w:r w:rsidRPr="00AB25E0">
        <w:rPr>
          <w:lang w:eastAsia="en-CA"/>
        </w:rPr>
        <w:sym w:font="Symbol" w:char="F044"/>
      </w:r>
      <w:r w:rsidRPr="00AB25E0">
        <w:rPr>
          <w:lang w:eastAsia="en-CA"/>
        </w:rPr>
        <w:t xml:space="preserve">T) depends on both the reference temperature </w:t>
      </w:r>
      <w:proofErr w:type="spellStart"/>
      <w:r w:rsidRPr="00AB25E0">
        <w:rPr>
          <w:lang w:eastAsia="en-CA"/>
        </w:rPr>
        <w:t>T</w:t>
      </w:r>
      <w:r w:rsidR="00673FD5">
        <w:rPr>
          <w:vertAlign w:val="subscript"/>
          <w:lang w:eastAsia="en-CA"/>
        </w:rPr>
        <w:t>0</w:t>
      </w:r>
      <w:proofErr w:type="spellEnd"/>
      <w:r w:rsidRPr="00AB25E0">
        <w:rPr>
          <w:lang w:eastAsia="en-CA"/>
        </w:rPr>
        <w:t xml:space="preserve"> and the grade of concrete as shown in </w:t>
      </w:r>
      <w:proofErr w:type="spellStart"/>
      <w:r w:rsidRPr="00AB25E0">
        <w:rPr>
          <w:lang w:eastAsia="en-CA"/>
        </w:rPr>
        <w:t>Eq.2</w:t>
      </w:r>
      <w:proofErr w:type="spellEnd"/>
      <w:r w:rsidRPr="00AB25E0">
        <w:rPr>
          <w:lang w:eastAsia="en-CA"/>
        </w:rPr>
        <w:t xml:space="preserve">. </w:t>
      </w:r>
      <w:r w:rsidR="004169C7" w:rsidRPr="00AB25E0">
        <w:t>From</w:t>
      </w:r>
      <w:r w:rsidR="004169C7" w:rsidRPr="00AB25E0">
        <w:rPr>
          <w:lang w:eastAsia="en-CA"/>
        </w:rPr>
        <w:t xml:space="preserve"> the data in Table 2, </w:t>
      </w:r>
      <w:r w:rsidR="004169C7" w:rsidRPr="00AB25E0">
        <w:rPr>
          <w:i/>
          <w:iCs/>
        </w:rPr>
        <w:t>D</w:t>
      </w:r>
      <w:r w:rsidR="004169C7" w:rsidRPr="00AB25E0">
        <w:t xml:space="preserve"> is considered to be 10</w:t>
      </w:r>
      <w:r w:rsidR="004169C7" w:rsidRPr="00AB25E0">
        <w:rPr>
          <w:rFonts w:ascii="Symbol" w:hAnsi="Symbol"/>
          <w:vertAlign w:val="superscript"/>
        </w:rPr>
        <w:t></w:t>
      </w:r>
      <w:r w:rsidR="004169C7" w:rsidRPr="00AB25E0">
        <w:rPr>
          <w:vertAlign w:val="superscript"/>
        </w:rPr>
        <w:t>12</w:t>
      </w:r>
      <w:r w:rsidR="004169C7" w:rsidRPr="00AB25E0">
        <w:t xml:space="preserve"> </w:t>
      </w:r>
      <w:proofErr w:type="spellStart"/>
      <w:r w:rsidR="004169C7" w:rsidRPr="00AB25E0">
        <w:t>m</w:t>
      </w:r>
      <w:r w:rsidR="004169C7" w:rsidRPr="00AB25E0">
        <w:rPr>
          <w:vertAlign w:val="superscript"/>
        </w:rPr>
        <w:t>2</w:t>
      </w:r>
      <w:proofErr w:type="spellEnd"/>
      <w:r w:rsidR="004169C7" w:rsidRPr="00AB25E0">
        <w:t xml:space="preserve">/s for </w:t>
      </w:r>
      <w:proofErr w:type="spellStart"/>
      <w:r w:rsidR="004169C7" w:rsidRPr="00AB25E0">
        <w:t>HPC</w:t>
      </w:r>
      <w:proofErr w:type="spellEnd"/>
      <w:r w:rsidR="004169C7" w:rsidRPr="00AB25E0">
        <w:t xml:space="preserve"> and 8*10</w:t>
      </w:r>
      <w:r w:rsidR="004169C7" w:rsidRPr="00AB25E0">
        <w:rPr>
          <w:rFonts w:ascii="Symbol" w:hAnsi="Symbol"/>
          <w:vertAlign w:val="superscript"/>
        </w:rPr>
        <w:t></w:t>
      </w:r>
      <w:r w:rsidR="004169C7" w:rsidRPr="00AB25E0">
        <w:rPr>
          <w:vertAlign w:val="superscript"/>
        </w:rPr>
        <w:t>12</w:t>
      </w:r>
      <w:r w:rsidR="004169C7" w:rsidRPr="00AB25E0">
        <w:t xml:space="preserve"> </w:t>
      </w:r>
      <w:proofErr w:type="spellStart"/>
      <w:r w:rsidR="004169C7" w:rsidRPr="00AB25E0">
        <w:t>m</w:t>
      </w:r>
      <w:r w:rsidR="004169C7" w:rsidRPr="00AB25E0">
        <w:rPr>
          <w:vertAlign w:val="superscript"/>
        </w:rPr>
        <w:t>2</w:t>
      </w:r>
      <w:proofErr w:type="spellEnd"/>
      <w:r w:rsidR="004169C7" w:rsidRPr="00AB25E0">
        <w:t xml:space="preserve">/s for </w:t>
      </w:r>
      <w:proofErr w:type="spellStart"/>
      <w:r w:rsidR="004169C7" w:rsidRPr="00AB25E0">
        <w:t>OPC</w:t>
      </w:r>
      <w:proofErr w:type="spellEnd"/>
      <w:r w:rsidR="004169C7" w:rsidRPr="00AB25E0">
        <w:t xml:space="preserve"> and with the respective activation energy estimated to be </w:t>
      </w:r>
      <w:r w:rsidR="004169C7" w:rsidRPr="00AB25E0">
        <w:rPr>
          <w:lang w:eastAsia="en-CA"/>
        </w:rPr>
        <w:t xml:space="preserve">30 and 47 KJ/mol. </w:t>
      </w:r>
      <w:r w:rsidRPr="00AB25E0">
        <w:rPr>
          <w:lang w:eastAsia="en-CA"/>
        </w:rPr>
        <w:t xml:space="preserve">Using </w:t>
      </w:r>
      <w:proofErr w:type="spellStart"/>
      <w:r w:rsidRPr="00AB25E0">
        <w:rPr>
          <w:lang w:eastAsia="en-CA"/>
        </w:rPr>
        <w:t>T</w:t>
      </w:r>
      <w:r w:rsidRPr="00AB25E0">
        <w:rPr>
          <w:vertAlign w:val="subscript"/>
          <w:lang w:eastAsia="en-CA"/>
        </w:rPr>
        <w:t>0</w:t>
      </w:r>
      <w:proofErr w:type="spellEnd"/>
      <w:r w:rsidRPr="00AB25E0">
        <w:rPr>
          <w:lang w:eastAsia="en-CA"/>
        </w:rPr>
        <w:t xml:space="preserve">= 10.1 </w:t>
      </w:r>
      <w:r w:rsidRPr="00AB25E0">
        <w:rPr>
          <w:lang w:eastAsia="en-CA"/>
        </w:rPr>
        <w:sym w:font="Symbol" w:char="F0B0"/>
      </w:r>
      <w:r w:rsidRPr="00AB25E0">
        <w:rPr>
          <w:lang w:eastAsia="en-CA"/>
        </w:rPr>
        <w:t xml:space="preserve">C, 9.7 C, and 6.3 </w:t>
      </w:r>
      <w:r w:rsidRPr="00AB25E0">
        <w:rPr>
          <w:lang w:eastAsia="en-CA"/>
        </w:rPr>
        <w:sym w:font="Symbol" w:char="F0B0"/>
      </w:r>
      <w:r w:rsidRPr="00AB25E0">
        <w:rPr>
          <w:lang w:eastAsia="en-CA"/>
        </w:rPr>
        <w:t xml:space="preserve">C, respectively, that represent the </w:t>
      </w:r>
      <w:r w:rsidR="00B62615" w:rsidRPr="00AB25E0">
        <w:rPr>
          <w:lang w:eastAsia="en-CA"/>
        </w:rPr>
        <w:t xml:space="preserve">annual average temperatures of </w:t>
      </w:r>
      <w:r w:rsidR="00673FD5">
        <w:rPr>
          <w:lang w:eastAsia="en-CA"/>
        </w:rPr>
        <w:t xml:space="preserve">Canadian cities of </w:t>
      </w:r>
      <w:r w:rsidR="00CE4FF6">
        <w:rPr>
          <w:lang w:eastAsia="en-CA"/>
        </w:rPr>
        <w:t>Vancouver,</w:t>
      </w:r>
      <w:r w:rsidR="00CE4FF6" w:rsidRPr="00AB25E0">
        <w:rPr>
          <w:lang w:eastAsia="en-CA"/>
        </w:rPr>
        <w:t xml:space="preserve"> Toronto</w:t>
      </w:r>
      <w:r w:rsidRPr="00AB25E0">
        <w:rPr>
          <w:lang w:eastAsia="en-CA"/>
        </w:rPr>
        <w:t xml:space="preserve"> and Québec</w:t>
      </w:r>
      <w:r w:rsidR="00B62615" w:rsidRPr="00AB25E0">
        <w:rPr>
          <w:lang w:eastAsia="en-CA"/>
        </w:rPr>
        <w:t xml:space="preserve"> City</w:t>
      </w:r>
      <w:r w:rsidR="00673FD5">
        <w:rPr>
          <w:lang w:eastAsia="en-CA"/>
        </w:rPr>
        <w:t xml:space="preserve"> in the past 30 years</w:t>
      </w:r>
      <w:r w:rsidR="00B62615" w:rsidRPr="00AB25E0">
        <w:rPr>
          <w:lang w:eastAsia="en-CA"/>
        </w:rPr>
        <w:t xml:space="preserve">, </w:t>
      </w:r>
      <w:r w:rsidRPr="00AB25E0">
        <w:rPr>
          <w:lang w:eastAsia="en-CA"/>
        </w:rPr>
        <w:t>Figu</w:t>
      </w:r>
      <w:r w:rsidR="00B62615" w:rsidRPr="00AB25E0">
        <w:rPr>
          <w:lang w:eastAsia="en-CA"/>
        </w:rPr>
        <w:t xml:space="preserve">re </w:t>
      </w:r>
      <w:r w:rsidR="005420EC">
        <w:rPr>
          <w:lang w:eastAsia="en-CA"/>
        </w:rPr>
        <w:t>2</w:t>
      </w:r>
      <w:r w:rsidR="00B62615" w:rsidRPr="00AB25E0">
        <w:rPr>
          <w:lang w:eastAsia="en-CA"/>
        </w:rPr>
        <w:t xml:space="preserve"> </w:t>
      </w:r>
      <w:r w:rsidR="005420EC">
        <w:rPr>
          <w:lang w:eastAsia="en-CA"/>
        </w:rPr>
        <w:t xml:space="preserve">(left) </w:t>
      </w:r>
      <w:r w:rsidRPr="00AB25E0">
        <w:rPr>
          <w:lang w:eastAsia="en-CA"/>
        </w:rPr>
        <w:t xml:space="preserve">illustrates the relative increase of chloride diffusion for both </w:t>
      </w:r>
      <w:proofErr w:type="spellStart"/>
      <w:r w:rsidRPr="00AB25E0">
        <w:rPr>
          <w:lang w:eastAsia="en-CA"/>
        </w:rPr>
        <w:t>OPC</w:t>
      </w:r>
      <w:proofErr w:type="spellEnd"/>
      <w:r w:rsidRPr="00AB25E0">
        <w:rPr>
          <w:lang w:eastAsia="en-CA"/>
        </w:rPr>
        <w:t xml:space="preserve"> and </w:t>
      </w:r>
      <w:proofErr w:type="spellStart"/>
      <w:r w:rsidRPr="00AB25E0">
        <w:rPr>
          <w:lang w:eastAsia="en-CA"/>
        </w:rPr>
        <w:t>HP</w:t>
      </w:r>
      <w:r w:rsidR="00B62615" w:rsidRPr="00AB25E0">
        <w:rPr>
          <w:lang w:eastAsia="en-CA"/>
        </w:rPr>
        <w:t>C</w:t>
      </w:r>
      <w:proofErr w:type="spellEnd"/>
      <w:r w:rsidR="00B62615" w:rsidRPr="00AB25E0">
        <w:rPr>
          <w:lang w:eastAsia="en-CA"/>
        </w:rPr>
        <w:t xml:space="preserve"> with a temperature change of </w:t>
      </w:r>
      <w:r w:rsidRPr="00AB25E0">
        <w:rPr>
          <w:lang w:eastAsia="en-CA"/>
        </w:rPr>
        <w:t>up to 6</w:t>
      </w:r>
      <w:r w:rsidRPr="00AB25E0">
        <w:rPr>
          <w:lang w:eastAsia="en-CA"/>
        </w:rPr>
        <w:sym w:font="Symbol" w:char="F0B0"/>
      </w:r>
      <w:r w:rsidR="00B62615" w:rsidRPr="00AB25E0">
        <w:rPr>
          <w:lang w:eastAsia="en-CA"/>
        </w:rPr>
        <w:t xml:space="preserve">C. </w:t>
      </w:r>
      <w:r w:rsidRPr="00AB25E0">
        <w:rPr>
          <w:lang w:eastAsia="en-CA"/>
        </w:rPr>
        <w:t>It shows that within 6</w:t>
      </w:r>
      <w:r w:rsidRPr="00AB25E0">
        <w:rPr>
          <w:lang w:eastAsia="en-CA"/>
        </w:rPr>
        <w:sym w:font="Symbol" w:char="F0B0"/>
      </w:r>
      <w:r w:rsidRPr="00AB25E0">
        <w:rPr>
          <w:lang w:eastAsia="en-CA"/>
        </w:rPr>
        <w:t xml:space="preserve">C, their correlations are close to </w:t>
      </w:r>
      <w:r w:rsidR="00673FD5">
        <w:rPr>
          <w:lang w:eastAsia="en-CA"/>
        </w:rPr>
        <w:t xml:space="preserve">be </w:t>
      </w:r>
      <w:r w:rsidRPr="00AB25E0">
        <w:rPr>
          <w:lang w:eastAsia="en-CA"/>
        </w:rPr>
        <w:t xml:space="preserve">linear, and differences from the three reference temperatures are shown to be less than 1% with this range of temperature change. The change in </w:t>
      </w:r>
      <w:r w:rsidRPr="00AB25E0">
        <w:rPr>
          <w:i/>
          <w:lang w:eastAsia="en-CA"/>
        </w:rPr>
        <w:t>D</w:t>
      </w:r>
      <w:r w:rsidRPr="00AB25E0">
        <w:rPr>
          <w:lang w:eastAsia="en-CA"/>
        </w:rPr>
        <w:t xml:space="preserve"> can be regressed to be a linear function of temperature rise as follows:</w:t>
      </w:r>
    </w:p>
    <w:p w:rsidR="00E819E9" w:rsidRPr="00AB25E0" w:rsidRDefault="00B62615" w:rsidP="00E819E9">
      <w:r w:rsidRPr="00AB25E0">
        <w:rPr>
          <w:lang w:eastAsia="en-CA"/>
        </w:rPr>
        <w:t xml:space="preserve">[4]  </w:t>
      </w:r>
      <m:oMath>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T</m:t>
                </m:r>
              </m:sub>
            </m:sSub>
          </m:num>
          <m:den>
            <m:sSub>
              <m:sSubPr>
                <m:ctrlPr>
                  <w:rPr>
                    <w:rFonts w:ascii="Cambria Math" w:hAnsi="Cambria Math"/>
                    <w:i/>
                  </w:rPr>
                </m:ctrlPr>
              </m:sSubPr>
              <m:e>
                <m:r>
                  <w:rPr>
                    <w:rFonts w:ascii="Cambria Math" w:hAnsi="Cambria Math"/>
                  </w:rPr>
                  <m:t>D</m:t>
                </m:r>
              </m:e>
              <m:sub>
                <m:r>
                  <w:rPr>
                    <w:rFonts w:ascii="Cambria Math" w:hAnsi="Cambria Math"/>
                  </w:rPr>
                  <m:t>T0</m:t>
                </m:r>
              </m:sub>
            </m:sSub>
          </m:den>
        </m:f>
        <m:r>
          <w:rPr>
            <w:rFonts w:ascii="Cambria Math" w:hAnsi="Cambria Math"/>
          </w:rPr>
          <m:t>=a∆T, where a=</m:t>
        </m:r>
        <m:d>
          <m:dPr>
            <m:begChr m:val="{"/>
            <m:endChr m:val=""/>
            <m:ctrlPr>
              <w:rPr>
                <w:rFonts w:ascii="Cambria Math" w:hAnsi="Cambria Math"/>
                <w:i/>
              </w:rPr>
            </m:ctrlPr>
          </m:dPr>
          <m:e>
            <m:sPre>
              <m:sPrePr>
                <m:ctrlPr>
                  <w:rPr>
                    <w:rFonts w:ascii="Cambria Math" w:hAnsi="Cambria Math"/>
                    <w:i/>
                  </w:rPr>
                </m:ctrlPr>
              </m:sPrePr>
              <m:sub>
                <m:r>
                  <w:rPr>
                    <w:rFonts w:ascii="Cambria Math" w:hAnsi="Cambria Math"/>
                  </w:rPr>
                  <m:t>=0.0845 (</m:t>
                </m:r>
                <m:f>
                  <m:fPr>
                    <m:ctrlPr>
                      <w:rPr>
                        <w:rFonts w:ascii="Cambria Math" w:hAnsi="Cambria Math"/>
                        <w:i/>
                      </w:rPr>
                    </m:ctrlPr>
                  </m:fPr>
                  <m:num>
                    <m:r>
                      <w:rPr>
                        <w:rFonts w:ascii="Cambria Math" w:hAnsi="Cambria Math"/>
                      </w:rPr>
                      <m:t>1</m:t>
                    </m:r>
                  </m:num>
                  <m:den>
                    <m:r>
                      <w:rPr>
                        <w:rFonts w:ascii="Cambria Math" w:hAnsi="Cambria Math"/>
                      </w:rPr>
                      <m:t>℃</m:t>
                    </m:r>
                  </m:den>
                </m:f>
                <m:r>
                  <w:rPr>
                    <w:rFonts w:ascii="Cambria Math" w:hAnsi="Cambria Math"/>
                  </w:rPr>
                  <m:t xml:space="preserve">)for HPC of 60 Mpa </m:t>
                </m:r>
              </m:sub>
              <m:sup>
                <m:r>
                  <w:rPr>
                    <w:rFonts w:ascii="Cambria Math" w:hAnsi="Cambria Math"/>
                  </w:rPr>
                  <m:t>=0.0506(</m:t>
                </m:r>
                <m:f>
                  <m:fPr>
                    <m:ctrlPr>
                      <w:rPr>
                        <w:rFonts w:ascii="Cambria Math" w:hAnsi="Cambria Math"/>
                        <w:i/>
                      </w:rPr>
                    </m:ctrlPr>
                  </m:fPr>
                  <m:num>
                    <m:r>
                      <w:rPr>
                        <w:rFonts w:ascii="Cambria Math" w:hAnsi="Cambria Math"/>
                      </w:rPr>
                      <m:t>1</m:t>
                    </m:r>
                  </m:num>
                  <m:den>
                    <m:r>
                      <w:rPr>
                        <w:rFonts w:ascii="Cambria Math" w:hAnsi="Cambria Math"/>
                      </w:rPr>
                      <m:t>℃</m:t>
                    </m:r>
                  </m:den>
                </m:f>
                <m:r>
                  <w:rPr>
                    <w:rFonts w:ascii="Cambria Math" w:hAnsi="Cambria Math"/>
                  </w:rPr>
                  <m:t xml:space="preserve">) for OPC of 20 Mpa </m:t>
                </m:r>
              </m:sup>
              <m:e>
                <m:r>
                  <w:rPr>
                    <w:rFonts w:ascii="Cambria Math" w:hAnsi="Cambria Math"/>
                  </w:rPr>
                  <m:t xml:space="preserve"> for </m:t>
                </m:r>
              </m:e>
            </m:sPre>
          </m:e>
        </m:d>
        <m:r>
          <w:rPr>
            <w:rFonts w:ascii="Cambria Math" w:hAnsi="Cambria Math"/>
          </w:rPr>
          <m:t xml:space="preserve"> 0&lt;∆T&lt;6℃,  6&lt;T0&lt;11 ℃</m:t>
        </m:r>
      </m:oMath>
      <w:r w:rsidRPr="00AB25E0">
        <w:t xml:space="preserve"> </w:t>
      </w:r>
    </w:p>
    <w:p w:rsidR="00E819E9" w:rsidRDefault="00E819E9" w:rsidP="00E819E9">
      <w:r w:rsidRPr="00AB25E0">
        <w:t xml:space="preserve">Under RCP 8.5 scenario for the next 30 years </w:t>
      </w:r>
      <w:proofErr w:type="gramStart"/>
      <w:r w:rsidRPr="00AB25E0">
        <w:t>between 2017-2046,</w:t>
      </w:r>
      <w:proofErr w:type="gramEnd"/>
      <w:r w:rsidRPr="00AB25E0">
        <w:t xml:space="preserve"> the annual average temperature across Canada rise can range from 1.3 to 3.1 </w:t>
      </w:r>
      <w:r w:rsidRPr="00AB25E0">
        <w:sym w:font="Symbol" w:char="F0B0"/>
      </w:r>
      <w:r w:rsidRPr="00AB25E0">
        <w:t>C higher from the last 30 years, and it will increase the concr</w:t>
      </w:r>
      <w:r w:rsidR="00B62615" w:rsidRPr="00AB25E0">
        <w:t xml:space="preserve">ete diffusivity proportionally. </w:t>
      </w:r>
      <w:r w:rsidRPr="00AB25E0">
        <w:t xml:space="preserve">This alone will reduce the time to corrosion initiation by 6 - 14% for </w:t>
      </w:r>
      <w:proofErr w:type="spellStart"/>
      <w:r w:rsidRPr="00AB25E0">
        <w:t>OPC</w:t>
      </w:r>
      <w:proofErr w:type="spellEnd"/>
      <w:r w:rsidRPr="00AB25E0">
        <w:t xml:space="preserve"> decks and 10-21% for </w:t>
      </w:r>
      <w:proofErr w:type="spellStart"/>
      <w:r w:rsidRPr="00AB25E0">
        <w:t>HPC</w:t>
      </w:r>
      <w:proofErr w:type="spellEnd"/>
      <w:r w:rsidRPr="00AB25E0">
        <w:t xml:space="preserve"> decks</w:t>
      </w:r>
      <w:r w:rsidR="00B62615" w:rsidRPr="00AB25E0">
        <w:t xml:space="preserve"> as calculate</w:t>
      </w:r>
      <w:r w:rsidR="002A5917" w:rsidRPr="00AB25E0">
        <w:t>d</w:t>
      </w:r>
      <w:r w:rsidR="00B62615" w:rsidRPr="00AB25E0">
        <w:t xml:space="preserve"> by </w:t>
      </w:r>
      <w:proofErr w:type="spellStart"/>
      <w:r w:rsidR="00B62615" w:rsidRPr="00AB25E0">
        <w:t>Eq.1</w:t>
      </w:r>
      <w:proofErr w:type="spellEnd"/>
      <w:r w:rsidRPr="00AB25E0">
        <w:t xml:space="preserve">, if designed on the basis of historical temperature data from 1987 to 2016. </w:t>
      </w:r>
    </w:p>
    <w:p w:rsidR="005420EC" w:rsidRPr="00AB25E0" w:rsidRDefault="005420EC" w:rsidP="005420EC">
      <w:pPr>
        <w:rPr>
          <w:lang w:eastAsia="en-CA"/>
        </w:rPr>
      </w:pPr>
      <w:r w:rsidRPr="00AB25E0">
        <w:rPr>
          <w:lang w:eastAsia="en-CA"/>
        </w:rPr>
        <w:t xml:space="preserve">For different reference temperature </w:t>
      </w:r>
      <w:proofErr w:type="spellStart"/>
      <w:r w:rsidRPr="00AB25E0">
        <w:rPr>
          <w:lang w:eastAsia="en-CA"/>
        </w:rPr>
        <w:t>T</w:t>
      </w:r>
      <w:r w:rsidRPr="00AB25E0">
        <w:rPr>
          <w:vertAlign w:val="subscript"/>
          <w:lang w:eastAsia="en-CA"/>
        </w:rPr>
        <w:t>0</w:t>
      </w:r>
      <w:proofErr w:type="spellEnd"/>
      <w:r w:rsidRPr="00AB25E0">
        <w:rPr>
          <w:lang w:eastAsia="en-CA"/>
        </w:rPr>
        <w:t xml:space="preserve">, Figure </w:t>
      </w:r>
      <w:r>
        <w:rPr>
          <w:lang w:eastAsia="en-CA"/>
        </w:rPr>
        <w:t xml:space="preserve">2 (right) </w:t>
      </w:r>
      <w:r w:rsidRPr="00AB25E0">
        <w:rPr>
          <w:lang w:eastAsia="en-CA"/>
        </w:rPr>
        <w:t xml:space="preserve">illustrates the relative decrease of chloride threshold values as a function of temperature rise </w:t>
      </w:r>
      <m:oMath>
        <m:r>
          <w:rPr>
            <w:rFonts w:ascii="Cambria Math" w:hAnsi="Cambria Math"/>
          </w:rPr>
          <m:t>∆T</m:t>
        </m:r>
      </m:oMath>
      <w:r w:rsidRPr="00AB25E0">
        <w:rPr>
          <w:lang w:eastAsia="en-CA"/>
        </w:rPr>
        <w:t xml:space="preserve"> up to 6 </w:t>
      </w:r>
      <w:r w:rsidRPr="00AB25E0">
        <w:rPr>
          <w:lang w:eastAsia="en-CA"/>
        </w:rPr>
        <w:sym w:font="Symbol" w:char="F0B0"/>
      </w:r>
      <w:r w:rsidRPr="00AB25E0">
        <w:rPr>
          <w:lang w:eastAsia="en-CA"/>
        </w:rPr>
        <w:t>C by Eq. 3. A lower reference temperature means a higher impact on the change, but the differences from the three reference temperatures from 6 to 11</w:t>
      </w:r>
      <m:oMath>
        <m:r>
          <w:rPr>
            <w:rFonts w:ascii="Cambria Math" w:hAnsi="Cambria Math"/>
          </w:rPr>
          <m:t>℃</m:t>
        </m:r>
      </m:oMath>
      <w:r w:rsidRPr="00AB25E0">
        <w:rPr>
          <w:lang w:eastAsia="en-CA"/>
        </w:rPr>
        <w:t xml:space="preserve"> are shown to be less than 1%. When </w:t>
      </w:r>
      <m:oMath>
        <m:r>
          <w:rPr>
            <w:rFonts w:ascii="Cambria Math" w:hAnsi="Cambria Math"/>
          </w:rPr>
          <m:t>∆T</m:t>
        </m:r>
      </m:oMath>
      <w:r w:rsidRPr="00AB25E0">
        <w:rPr>
          <w:lang w:eastAsia="en-CA"/>
        </w:rPr>
        <w:t xml:space="preserve"> is </w:t>
      </w:r>
      <w:r w:rsidR="006C5747" w:rsidRPr="00AB25E0">
        <w:rPr>
          <w:lang w:eastAsia="en-CA"/>
        </w:rPr>
        <w:t>less</w:t>
      </w:r>
      <w:r w:rsidR="00352D55">
        <w:rPr>
          <w:lang w:eastAsia="en-CA"/>
        </w:rPr>
        <w:t xml:space="preserve"> </w:t>
      </w:r>
      <w:proofErr w:type="gramStart"/>
      <w:r w:rsidR="00352D55">
        <w:rPr>
          <w:lang w:eastAsia="en-CA"/>
        </w:rPr>
        <w:t xml:space="preserve">than </w:t>
      </w:r>
      <w:proofErr w:type="gramEnd"/>
      <m:oMath>
        <m:r>
          <w:rPr>
            <w:rFonts w:ascii="Cambria Math" w:hAnsi="Cambria Math"/>
          </w:rPr>
          <m:t>6℃</m:t>
        </m:r>
      </m:oMath>
      <w:r w:rsidRPr="00AB25E0">
        <w:rPr>
          <w:lang w:eastAsia="en-CA"/>
        </w:rPr>
        <w:t xml:space="preserve">, and the decrease of </w:t>
      </w:r>
      <w:proofErr w:type="spellStart"/>
      <w:r w:rsidRPr="00AB25E0">
        <w:rPr>
          <w:i/>
          <w:lang w:eastAsia="en-CA"/>
        </w:rPr>
        <w:t>C</w:t>
      </w:r>
      <w:r w:rsidRPr="00AB25E0">
        <w:rPr>
          <w:i/>
          <w:vertAlign w:val="subscript"/>
          <w:lang w:eastAsia="en-CA"/>
        </w:rPr>
        <w:t>th-T0</w:t>
      </w:r>
      <w:proofErr w:type="spellEnd"/>
      <w:r w:rsidRPr="00AB25E0">
        <w:rPr>
          <w:lang w:eastAsia="en-CA"/>
        </w:rPr>
        <w:t xml:space="preserve"> can be estimated as a linear function of the temperature </w:t>
      </w:r>
      <w:r w:rsidR="006C5747">
        <w:rPr>
          <w:lang w:eastAsia="en-CA"/>
        </w:rPr>
        <w:t>rise as follows for E=48 kJ/</w:t>
      </w:r>
      <w:proofErr w:type="spellStart"/>
      <w:r w:rsidR="006C5747">
        <w:rPr>
          <w:lang w:eastAsia="en-CA"/>
        </w:rPr>
        <w:t>mol</w:t>
      </w:r>
      <w:proofErr w:type="spellEnd"/>
      <w:r w:rsidRPr="00AB25E0">
        <w:rPr>
          <w:lang w:eastAsia="en-CA"/>
        </w:rPr>
        <w:t>:</w:t>
      </w:r>
    </w:p>
    <w:p w:rsidR="005420EC" w:rsidRPr="00AB25E0" w:rsidRDefault="00804F1C" w:rsidP="005420EC">
      <m:oMath>
        <m:d>
          <m:dPr>
            <m:begChr m:val="["/>
            <m:endChr m:val="]"/>
            <m:ctrlPr>
              <w:rPr>
                <w:rFonts w:ascii="Cambria Math" w:hAnsi="Cambria Math"/>
                <w:lang w:eastAsia="en-CA"/>
              </w:rPr>
            </m:ctrlPr>
          </m:dPr>
          <m:e>
            <m:r>
              <m:rPr>
                <m:sty m:val="p"/>
              </m:rPr>
              <w:rPr>
                <w:rFonts w:ascii="Cambria Math" w:hAnsi="Cambria Math"/>
                <w:lang w:eastAsia="en-CA"/>
              </w:rPr>
              <m:t>5</m:t>
            </m:r>
          </m:e>
        </m:d>
        <m:r>
          <w:rPr>
            <w:rFonts w:ascii="Cambria Math" w:hAnsi="Cambria Math"/>
            <w:lang w:eastAsia="en-CA"/>
          </w:rPr>
          <m:t xml:space="preserve"> </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th</m:t>
                </m:r>
              </m:sub>
            </m:sSub>
          </m:num>
          <m:den>
            <m:sSub>
              <m:sSubPr>
                <m:ctrlPr>
                  <w:rPr>
                    <w:rFonts w:ascii="Cambria Math" w:hAnsi="Cambria Math"/>
                    <w:i/>
                  </w:rPr>
                </m:ctrlPr>
              </m:sSubPr>
              <m:e>
                <m:r>
                  <w:rPr>
                    <w:rFonts w:ascii="Cambria Math" w:hAnsi="Cambria Math"/>
                  </w:rPr>
                  <m:t>C</m:t>
                </m:r>
              </m:e>
              <m:sub>
                <m:r>
                  <w:rPr>
                    <w:rFonts w:ascii="Cambria Math" w:hAnsi="Cambria Math"/>
                  </w:rPr>
                  <m:t>th-T0</m:t>
                </m:r>
              </m:sub>
            </m:sSub>
          </m:den>
        </m:f>
        <m:r>
          <w:rPr>
            <w:rFonts w:ascii="Cambria Math" w:hAnsi="Cambria Math"/>
          </w:rPr>
          <m:t>=-β∆T, where β=0.0617 for  0&lt;∆T&lt;6℃, 6&lt;T0 &lt;11 ℃</m:t>
        </m:r>
      </m:oMath>
      <w:r w:rsidR="005420EC" w:rsidRPr="00AB25E0">
        <w:t xml:space="preserve"> </w:t>
      </w:r>
    </w:p>
    <w:p w:rsidR="005420EC" w:rsidRPr="00AB25E0" w:rsidRDefault="005420EC" w:rsidP="00E819E9">
      <w:r w:rsidRPr="00AB25E0">
        <w:t xml:space="preserve">From Eq. 5, an annual average temperature rise of 1.3-3.1 </w:t>
      </w:r>
      <w:r w:rsidRPr="00AB25E0">
        <w:sym w:font="Symbol" w:char="F0B0"/>
      </w:r>
      <w:r w:rsidRPr="00AB25E0">
        <w:t xml:space="preserve">C in the next 30 years may decrease a rebar’s expected chloride threshold value by 8-19%. Note that the service life design by </w:t>
      </w:r>
      <w:proofErr w:type="spellStart"/>
      <w:r w:rsidRPr="00AB25E0">
        <w:t>Eq.1</w:t>
      </w:r>
      <w:proofErr w:type="spellEnd"/>
      <w:r w:rsidRPr="00AB25E0">
        <w:t xml:space="preserve"> is for scenarios of </w:t>
      </w:r>
      <w:proofErr w:type="spellStart"/>
      <w:r w:rsidRPr="00AB25E0">
        <w:rPr>
          <w:i/>
        </w:rPr>
        <w:t>C</w:t>
      </w:r>
      <w:r w:rsidRPr="00AB25E0">
        <w:rPr>
          <w:i/>
          <w:vertAlign w:val="subscript"/>
        </w:rPr>
        <w:t>th</w:t>
      </w:r>
      <w:proofErr w:type="spellEnd"/>
      <w:r w:rsidRPr="00AB25E0">
        <w:rPr>
          <w:i/>
        </w:rPr>
        <w:t>/C</w:t>
      </w:r>
      <w:r w:rsidRPr="00AB25E0">
        <w:rPr>
          <w:i/>
          <w:vertAlign w:val="subscript"/>
        </w:rPr>
        <w:t>s</w:t>
      </w:r>
      <w:r w:rsidRPr="00AB25E0">
        <w:t xml:space="preserve"> ratio being lower than one, i.e. a rebar’s chloride threshold value less than the surface chloride con</w:t>
      </w:r>
      <w:r w:rsidRPr="00AB25E0">
        <w:rPr>
          <w:b/>
        </w:rPr>
        <w:t>c</w:t>
      </w:r>
      <w:r w:rsidRPr="00AB25E0">
        <w:t xml:space="preserve">entration.  Consider only a change in </w:t>
      </w:r>
      <w:proofErr w:type="spellStart"/>
      <w:r w:rsidRPr="00AB25E0">
        <w:t>C</w:t>
      </w:r>
      <w:r w:rsidRPr="00AB25E0">
        <w:rPr>
          <w:vertAlign w:val="subscript"/>
        </w:rPr>
        <w:t>th</w:t>
      </w:r>
      <w:proofErr w:type="spellEnd"/>
      <w:r w:rsidRPr="00AB25E0">
        <w:t xml:space="preserve"> in </w:t>
      </w:r>
      <w:proofErr w:type="spellStart"/>
      <w:r w:rsidRPr="00AB25E0">
        <w:t>Eq.1</w:t>
      </w:r>
      <w:proofErr w:type="spellEnd"/>
      <w:r w:rsidRPr="00AB25E0">
        <w:t xml:space="preserve">; the impact on service life </w:t>
      </w:r>
      <w:proofErr w:type="spellStart"/>
      <w:r w:rsidRPr="00AB25E0">
        <w:rPr>
          <w:i/>
        </w:rPr>
        <w:t>T</w:t>
      </w:r>
      <w:r w:rsidRPr="00AB25E0">
        <w:rPr>
          <w:i/>
          <w:vertAlign w:val="subscript"/>
        </w:rPr>
        <w:t>i</w:t>
      </w:r>
      <w:proofErr w:type="spellEnd"/>
      <w:r w:rsidRPr="00AB25E0">
        <w:rPr>
          <w:vertAlign w:val="subscript"/>
        </w:rPr>
        <w:t xml:space="preserve"> </w:t>
      </w:r>
      <w:r w:rsidRPr="00AB25E0">
        <w:t>is not a constant but a function of</w:t>
      </w:r>
      <w:r w:rsidRPr="00AB25E0">
        <w:rPr>
          <w:i/>
        </w:rPr>
        <w:t xml:space="preserve"> </w:t>
      </w:r>
      <w:proofErr w:type="spellStart"/>
      <w:r w:rsidRPr="00AB25E0">
        <w:rPr>
          <w:i/>
        </w:rPr>
        <w:t>C</w:t>
      </w:r>
      <w:r w:rsidRPr="00AB25E0">
        <w:rPr>
          <w:i/>
          <w:vertAlign w:val="subscript"/>
        </w:rPr>
        <w:t>th</w:t>
      </w:r>
      <w:proofErr w:type="spellEnd"/>
      <w:r w:rsidRPr="00AB25E0">
        <w:rPr>
          <w:i/>
        </w:rPr>
        <w:t>/C</w:t>
      </w:r>
      <w:r w:rsidRPr="00AB25E0">
        <w:rPr>
          <w:i/>
          <w:vertAlign w:val="subscript"/>
        </w:rPr>
        <w:t>s</w:t>
      </w:r>
      <w:r>
        <w:t xml:space="preserve"> ratio </w:t>
      </w:r>
      <w:r w:rsidRPr="00AB25E0">
        <w:t xml:space="preserve">as shown in Figure </w:t>
      </w:r>
      <w:r w:rsidR="00324537">
        <w:t>3</w:t>
      </w:r>
      <w:r w:rsidRPr="00AB25E0">
        <w:t xml:space="preserve">. </w:t>
      </w:r>
    </w:p>
    <w:p w:rsidR="001014F3" w:rsidRPr="00AB25E0" w:rsidRDefault="00A01EB8" w:rsidP="005420EC">
      <w:pPr>
        <w:jc w:val="center"/>
        <w:rPr>
          <w:color w:val="FF0000"/>
        </w:rPr>
      </w:pPr>
      <w:r>
        <w:rPr>
          <w:noProof/>
          <w:color w:val="FF0000"/>
          <w:lang w:eastAsia="en-CA"/>
        </w:rPr>
        <w:lastRenderedPageBreak/>
        <w:drawing>
          <wp:inline distT="0" distB="0" distL="0" distR="0">
            <wp:extent cx="2897992" cy="21031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97992" cy="2103120"/>
                    </a:xfrm>
                    <a:prstGeom prst="rect">
                      <a:avLst/>
                    </a:prstGeom>
                    <a:noFill/>
                    <a:ln>
                      <a:noFill/>
                    </a:ln>
                  </pic:spPr>
                </pic:pic>
              </a:graphicData>
            </a:graphic>
          </wp:inline>
        </w:drawing>
      </w:r>
      <w:r>
        <w:rPr>
          <w:noProof/>
          <w:color w:val="FF0000"/>
          <w:lang w:eastAsia="en-CA"/>
        </w:rPr>
        <w:drawing>
          <wp:inline distT="0" distB="0" distL="0" distR="0">
            <wp:extent cx="2905909" cy="2103120"/>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05909" cy="2103120"/>
                    </a:xfrm>
                    <a:prstGeom prst="rect">
                      <a:avLst/>
                    </a:prstGeom>
                    <a:noFill/>
                    <a:ln>
                      <a:noFill/>
                    </a:ln>
                  </pic:spPr>
                </pic:pic>
              </a:graphicData>
            </a:graphic>
          </wp:inline>
        </w:drawing>
      </w:r>
    </w:p>
    <w:p w:rsidR="00E819E9" w:rsidRPr="005420EC" w:rsidRDefault="001014F3" w:rsidP="004C22BE">
      <w:pPr>
        <w:pStyle w:val="Caption"/>
        <w:jc w:val="center"/>
        <w:rPr>
          <w:color w:val="auto"/>
          <w:sz w:val="20"/>
          <w:szCs w:val="20"/>
        </w:rPr>
      </w:pPr>
      <w:r w:rsidRPr="00AB25E0">
        <w:rPr>
          <w:b w:val="0"/>
          <w:color w:val="auto"/>
          <w:sz w:val="20"/>
          <w:szCs w:val="20"/>
        </w:rPr>
        <w:t xml:space="preserve">Figure </w:t>
      </w:r>
      <w:r w:rsidRPr="00AB25E0">
        <w:rPr>
          <w:b w:val="0"/>
          <w:color w:val="auto"/>
          <w:sz w:val="20"/>
          <w:szCs w:val="20"/>
        </w:rPr>
        <w:fldChar w:fldCharType="begin"/>
      </w:r>
      <w:r w:rsidRPr="00AB25E0">
        <w:rPr>
          <w:b w:val="0"/>
          <w:color w:val="auto"/>
          <w:sz w:val="20"/>
          <w:szCs w:val="20"/>
        </w:rPr>
        <w:instrText xml:space="preserve"> SEQ Figure \* ARABIC </w:instrText>
      </w:r>
      <w:r w:rsidRPr="00AB25E0">
        <w:rPr>
          <w:b w:val="0"/>
          <w:color w:val="auto"/>
          <w:sz w:val="20"/>
          <w:szCs w:val="20"/>
        </w:rPr>
        <w:fldChar w:fldCharType="separate"/>
      </w:r>
      <w:r w:rsidR="00C05E03">
        <w:rPr>
          <w:b w:val="0"/>
          <w:noProof/>
          <w:color w:val="auto"/>
          <w:sz w:val="20"/>
          <w:szCs w:val="20"/>
        </w:rPr>
        <w:t>2</w:t>
      </w:r>
      <w:r w:rsidRPr="00AB25E0">
        <w:rPr>
          <w:b w:val="0"/>
          <w:color w:val="auto"/>
          <w:sz w:val="20"/>
          <w:szCs w:val="20"/>
        </w:rPr>
        <w:fldChar w:fldCharType="end"/>
      </w:r>
      <w:r w:rsidR="006C5747">
        <w:rPr>
          <w:b w:val="0"/>
          <w:color w:val="auto"/>
          <w:sz w:val="20"/>
          <w:szCs w:val="20"/>
        </w:rPr>
        <w:t>:</w:t>
      </w:r>
      <w:r w:rsidRPr="00AB25E0">
        <w:rPr>
          <w:b w:val="0"/>
          <w:color w:val="auto"/>
          <w:sz w:val="20"/>
          <w:szCs w:val="20"/>
        </w:rPr>
        <w:t xml:space="preserve"> Chloride diffusion coefficient (left) and chloride threshold value (right) with temperature rise</w:t>
      </w:r>
    </w:p>
    <w:p w:rsidR="00352D55" w:rsidRDefault="00E819E9" w:rsidP="00A01EB8">
      <w:r w:rsidRPr="00AB25E0">
        <w:t xml:space="preserve">A practical range of </w:t>
      </w:r>
      <w:proofErr w:type="spellStart"/>
      <w:r w:rsidRPr="00AB25E0">
        <w:rPr>
          <w:i/>
        </w:rPr>
        <w:t>C</w:t>
      </w:r>
      <w:r w:rsidRPr="00AB25E0">
        <w:rPr>
          <w:i/>
          <w:vertAlign w:val="subscript"/>
        </w:rPr>
        <w:t>th</w:t>
      </w:r>
      <w:proofErr w:type="spellEnd"/>
      <w:r w:rsidRPr="00AB25E0">
        <w:rPr>
          <w:i/>
        </w:rPr>
        <w:t>/C</w:t>
      </w:r>
      <w:r w:rsidRPr="00AB25E0">
        <w:rPr>
          <w:i/>
          <w:vertAlign w:val="subscript"/>
        </w:rPr>
        <w:t>s</w:t>
      </w:r>
      <w:r w:rsidRPr="00AB25E0">
        <w:t xml:space="preserve"> ratio </w:t>
      </w:r>
      <w:r w:rsidR="00B30CB5" w:rsidRPr="00AB25E0">
        <w:t>between 0.25</w:t>
      </w:r>
      <w:r w:rsidR="00352D55">
        <w:t xml:space="preserve"> and </w:t>
      </w:r>
      <w:r w:rsidR="00B30CB5" w:rsidRPr="00AB25E0">
        <w:t>0.69 is</w:t>
      </w:r>
      <w:r w:rsidR="005420EC">
        <w:t xml:space="preserve"> studied </w:t>
      </w:r>
      <w:r w:rsidRPr="00AB25E0">
        <w:t xml:space="preserve">for service life </w:t>
      </w:r>
      <w:proofErr w:type="spellStart"/>
      <w:r w:rsidR="005420EC" w:rsidRPr="00AB25E0">
        <w:rPr>
          <w:i/>
        </w:rPr>
        <w:t>T</w:t>
      </w:r>
      <w:r w:rsidR="005420EC" w:rsidRPr="00AB25E0">
        <w:rPr>
          <w:i/>
          <w:vertAlign w:val="subscript"/>
        </w:rPr>
        <w:t>i</w:t>
      </w:r>
      <w:proofErr w:type="spellEnd"/>
      <w:r w:rsidR="005420EC" w:rsidRPr="00AB25E0">
        <w:t xml:space="preserve"> designed from 15 to 75 years, including the 30 years of design service life used in this study</w:t>
      </w:r>
      <w:r w:rsidR="005420EC">
        <w:t>. The range covers the</w:t>
      </w:r>
      <w:r w:rsidRPr="00AB25E0">
        <w:t xml:space="preserve"> use of </w:t>
      </w:r>
      <w:proofErr w:type="spellStart"/>
      <w:r w:rsidRPr="00AB25E0">
        <w:t>OPC</w:t>
      </w:r>
      <w:proofErr w:type="spellEnd"/>
      <w:r w:rsidRPr="00AB25E0">
        <w:t xml:space="preserve"> and </w:t>
      </w:r>
      <w:proofErr w:type="spellStart"/>
      <w:r w:rsidRPr="00AB25E0">
        <w:t>HPC</w:t>
      </w:r>
      <w:proofErr w:type="spellEnd"/>
      <w:r w:rsidRPr="00AB25E0">
        <w:t xml:space="preserve"> with the concrete cover depth of 50 mm following normal practice</w:t>
      </w:r>
      <w:r w:rsidR="005420EC">
        <w:t>; f</w:t>
      </w:r>
      <w:r w:rsidR="002E3221" w:rsidRPr="00AB25E0">
        <w:t xml:space="preserve">or example, when using an </w:t>
      </w:r>
      <w:proofErr w:type="spellStart"/>
      <w:r w:rsidR="002E3221" w:rsidRPr="00AB25E0">
        <w:t>HPC</w:t>
      </w:r>
      <w:proofErr w:type="spellEnd"/>
      <w:r w:rsidR="002E3221" w:rsidRPr="00AB25E0">
        <w:t xml:space="preserve"> with </w:t>
      </w:r>
      <w:r w:rsidR="00B30CB5" w:rsidRPr="00AB25E0">
        <w:rPr>
          <w:i/>
        </w:rPr>
        <w:t>D</w:t>
      </w:r>
      <w:r w:rsidR="002E3221" w:rsidRPr="00AB25E0">
        <w:rPr>
          <w:i/>
        </w:rPr>
        <w:t xml:space="preserve"> </w:t>
      </w:r>
      <w:r w:rsidR="002E3221" w:rsidRPr="00AB25E0">
        <w:t>of 10</w:t>
      </w:r>
      <w:r w:rsidR="002E3221" w:rsidRPr="00AB25E0">
        <w:rPr>
          <w:vertAlign w:val="superscript"/>
        </w:rPr>
        <w:t xml:space="preserve">-12 </w:t>
      </w:r>
      <w:proofErr w:type="spellStart"/>
      <w:r w:rsidR="002E3221" w:rsidRPr="00AB25E0">
        <w:t>m</w:t>
      </w:r>
      <w:r w:rsidR="002E3221" w:rsidRPr="00AB25E0">
        <w:rPr>
          <w:vertAlign w:val="superscript"/>
        </w:rPr>
        <w:t>2</w:t>
      </w:r>
      <w:proofErr w:type="spellEnd"/>
      <w:r w:rsidR="002E3221" w:rsidRPr="00AB25E0">
        <w:t xml:space="preserve">/s, the </w:t>
      </w:r>
      <w:proofErr w:type="spellStart"/>
      <w:r w:rsidR="002E3221" w:rsidRPr="00AB25E0">
        <w:rPr>
          <w:i/>
        </w:rPr>
        <w:t>C</w:t>
      </w:r>
      <w:r w:rsidR="002E3221" w:rsidRPr="00AB25E0">
        <w:rPr>
          <w:i/>
          <w:vertAlign w:val="subscript"/>
        </w:rPr>
        <w:t>th</w:t>
      </w:r>
      <w:proofErr w:type="spellEnd"/>
      <w:r w:rsidR="002E3221" w:rsidRPr="00AB25E0">
        <w:rPr>
          <w:i/>
        </w:rPr>
        <w:t>/C</w:t>
      </w:r>
      <w:r w:rsidR="002E3221" w:rsidRPr="00AB25E0">
        <w:rPr>
          <w:i/>
          <w:vertAlign w:val="subscript"/>
        </w:rPr>
        <w:t>s</w:t>
      </w:r>
      <w:r w:rsidR="002E3221" w:rsidRPr="00AB25E0">
        <w:t xml:space="preserve"> ratio can be as low as 0.25 for a </w:t>
      </w:r>
      <w:proofErr w:type="spellStart"/>
      <w:r w:rsidR="002E3221" w:rsidRPr="00AB25E0">
        <w:rPr>
          <w:i/>
        </w:rPr>
        <w:t>T</w:t>
      </w:r>
      <w:r w:rsidR="002E3221" w:rsidRPr="00AB25E0">
        <w:rPr>
          <w:i/>
          <w:vertAlign w:val="subscript"/>
        </w:rPr>
        <w:t>i</w:t>
      </w:r>
      <w:proofErr w:type="spellEnd"/>
      <w:r w:rsidR="002E3221" w:rsidRPr="00AB25E0">
        <w:t xml:space="preserve"> of 30 years, and when using an </w:t>
      </w:r>
      <w:proofErr w:type="spellStart"/>
      <w:r w:rsidR="002E3221" w:rsidRPr="00AB25E0">
        <w:t>OPC</w:t>
      </w:r>
      <w:proofErr w:type="spellEnd"/>
      <w:r w:rsidR="002E3221" w:rsidRPr="00AB25E0">
        <w:t xml:space="preserve"> with</w:t>
      </w:r>
      <w:r w:rsidR="00B30CB5" w:rsidRPr="00AB25E0">
        <w:t xml:space="preserve"> </w:t>
      </w:r>
      <w:r w:rsidR="00B30CB5" w:rsidRPr="00AB25E0">
        <w:rPr>
          <w:i/>
        </w:rPr>
        <w:t>D</w:t>
      </w:r>
      <w:r w:rsidR="002E3221" w:rsidRPr="00AB25E0">
        <w:t xml:space="preserve"> of 8*10</w:t>
      </w:r>
      <w:r w:rsidR="002E3221" w:rsidRPr="00AB25E0">
        <w:rPr>
          <w:vertAlign w:val="superscript"/>
        </w:rPr>
        <w:t xml:space="preserve">-12 </w:t>
      </w:r>
      <w:proofErr w:type="spellStart"/>
      <w:r w:rsidR="002E3221" w:rsidRPr="00AB25E0">
        <w:t>m</w:t>
      </w:r>
      <w:r w:rsidR="002E3221" w:rsidRPr="00AB25E0">
        <w:rPr>
          <w:vertAlign w:val="superscript"/>
        </w:rPr>
        <w:t>2</w:t>
      </w:r>
      <w:proofErr w:type="spellEnd"/>
      <w:r w:rsidR="002E3221" w:rsidRPr="00AB25E0">
        <w:t xml:space="preserve">/s, the </w:t>
      </w:r>
      <w:proofErr w:type="spellStart"/>
      <w:r w:rsidR="002E3221" w:rsidRPr="00AB25E0">
        <w:rPr>
          <w:i/>
        </w:rPr>
        <w:t>C</w:t>
      </w:r>
      <w:r w:rsidR="002E3221" w:rsidRPr="00AB25E0">
        <w:rPr>
          <w:i/>
          <w:vertAlign w:val="subscript"/>
        </w:rPr>
        <w:t>th</w:t>
      </w:r>
      <w:proofErr w:type="spellEnd"/>
      <w:r w:rsidR="002E3221" w:rsidRPr="00AB25E0">
        <w:rPr>
          <w:i/>
        </w:rPr>
        <w:t>/C</w:t>
      </w:r>
      <w:r w:rsidR="002E3221" w:rsidRPr="00AB25E0">
        <w:rPr>
          <w:i/>
          <w:vertAlign w:val="subscript"/>
        </w:rPr>
        <w:t>s</w:t>
      </w:r>
      <w:r w:rsidR="002E3221" w:rsidRPr="00AB25E0">
        <w:t xml:space="preserve"> ratio should be </w:t>
      </w:r>
      <w:r w:rsidR="005420EC">
        <w:t xml:space="preserve">at least </w:t>
      </w:r>
      <w:r w:rsidR="002E3221" w:rsidRPr="00AB25E0">
        <w:t>0.69</w:t>
      </w:r>
      <w:r w:rsidR="00B30CB5" w:rsidRPr="00AB25E0">
        <w:t>, based on</w:t>
      </w:r>
      <w:r w:rsidR="002E3221" w:rsidRPr="00AB25E0">
        <w:t xml:space="preserve"> </w:t>
      </w:r>
      <w:r w:rsidR="00B30CB5" w:rsidRPr="00AB25E0">
        <w:t xml:space="preserve">four different exposure conditions </w:t>
      </w:r>
      <w:r w:rsidR="002E3221" w:rsidRPr="00AB25E0">
        <w:t>(Zhang and Lounis 200</w:t>
      </w:r>
      <w:r w:rsidR="00B30CB5" w:rsidRPr="00AB25E0">
        <w:t>9</w:t>
      </w:r>
      <w:r w:rsidR="002E3221" w:rsidRPr="00AB25E0">
        <w:t>).</w:t>
      </w:r>
      <w:r w:rsidRPr="00AB25E0">
        <w:t xml:space="preserve"> </w:t>
      </w:r>
    </w:p>
    <w:p w:rsidR="00A01EB8" w:rsidRDefault="00E819E9" w:rsidP="00A01EB8">
      <w:r w:rsidRPr="00AB25E0">
        <w:t xml:space="preserve">As the </w:t>
      </w:r>
      <w:proofErr w:type="spellStart"/>
      <w:r w:rsidRPr="00AB25E0">
        <w:rPr>
          <w:i/>
        </w:rPr>
        <w:t>C</w:t>
      </w:r>
      <w:r w:rsidRPr="00AB25E0">
        <w:rPr>
          <w:i/>
          <w:vertAlign w:val="subscript"/>
        </w:rPr>
        <w:t>th</w:t>
      </w:r>
      <w:proofErr w:type="spellEnd"/>
      <w:r w:rsidRPr="00AB25E0">
        <w:rPr>
          <w:i/>
        </w:rPr>
        <w:t>/C</w:t>
      </w:r>
      <w:r w:rsidRPr="00AB25E0">
        <w:rPr>
          <w:i/>
          <w:vertAlign w:val="subscript"/>
        </w:rPr>
        <w:t>s</w:t>
      </w:r>
      <w:r w:rsidRPr="00AB25E0">
        <w:t xml:space="preserve"> ratio increases from 0.25 to 0.69, Figure </w:t>
      </w:r>
      <w:r w:rsidR="005420EC">
        <w:t>3</w:t>
      </w:r>
      <w:r w:rsidRPr="00AB25E0">
        <w:t xml:space="preserve"> shows that</w:t>
      </w:r>
      <w:r w:rsidR="005420EC">
        <w:t xml:space="preserve"> the design service life</w:t>
      </w:r>
      <w:r w:rsidRPr="00AB25E0">
        <w:t xml:space="preserve"> </w:t>
      </w:r>
      <w:r w:rsidR="00B30CB5" w:rsidRPr="00AB25E0">
        <w:t>is reduced significantly.</w:t>
      </w:r>
      <w:r w:rsidRPr="00AB25E0">
        <w:t xml:space="preserve"> When the </w:t>
      </w:r>
      <w:proofErr w:type="spellStart"/>
      <w:r w:rsidRPr="00AB25E0">
        <w:rPr>
          <w:i/>
        </w:rPr>
        <w:t>C</w:t>
      </w:r>
      <w:r w:rsidRPr="00AB25E0">
        <w:rPr>
          <w:i/>
          <w:vertAlign w:val="subscript"/>
        </w:rPr>
        <w:t>th</w:t>
      </w:r>
      <w:proofErr w:type="spellEnd"/>
      <w:r w:rsidRPr="00AB25E0">
        <w:rPr>
          <w:i/>
        </w:rPr>
        <w:t>/C</w:t>
      </w:r>
      <w:r w:rsidRPr="00AB25E0">
        <w:rPr>
          <w:i/>
          <w:vertAlign w:val="subscript"/>
        </w:rPr>
        <w:t>s</w:t>
      </w:r>
      <w:r w:rsidRPr="00AB25E0">
        <w:t xml:space="preserve"> ratio is 0.25, the reduction of </w:t>
      </w:r>
      <w:proofErr w:type="spellStart"/>
      <w:r w:rsidRPr="00AB25E0">
        <w:rPr>
          <w:i/>
        </w:rPr>
        <w:t>T</w:t>
      </w:r>
      <w:r w:rsidRPr="00AB25E0">
        <w:rPr>
          <w:i/>
          <w:vertAlign w:val="subscript"/>
        </w:rPr>
        <w:t>i</w:t>
      </w:r>
      <w:proofErr w:type="spellEnd"/>
      <w:r w:rsidRPr="00AB25E0">
        <w:t xml:space="preserve"> is about 8-19%, but when it is close to 0.69 the reduction of </w:t>
      </w:r>
      <w:proofErr w:type="spellStart"/>
      <w:r w:rsidRPr="00AB25E0">
        <w:rPr>
          <w:i/>
        </w:rPr>
        <w:t>T</w:t>
      </w:r>
      <w:r w:rsidRPr="00AB25E0">
        <w:rPr>
          <w:i/>
          <w:vertAlign w:val="subscript"/>
        </w:rPr>
        <w:t>i</w:t>
      </w:r>
      <w:proofErr w:type="spellEnd"/>
      <w:r w:rsidRPr="00AB25E0">
        <w:t xml:space="preserve"> is as high as 30-50%. A design of </w:t>
      </w:r>
      <w:proofErr w:type="spellStart"/>
      <w:r w:rsidRPr="00AB25E0">
        <w:rPr>
          <w:i/>
        </w:rPr>
        <w:t>T</w:t>
      </w:r>
      <w:r w:rsidRPr="00AB25E0">
        <w:rPr>
          <w:i/>
          <w:vertAlign w:val="subscript"/>
        </w:rPr>
        <w:t>i</w:t>
      </w:r>
      <w:proofErr w:type="spellEnd"/>
      <w:r w:rsidRPr="00AB25E0">
        <w:t xml:space="preserve">=30 years using </w:t>
      </w:r>
      <w:proofErr w:type="spellStart"/>
      <w:r w:rsidRPr="00AB25E0">
        <w:t>OPC</w:t>
      </w:r>
      <w:proofErr w:type="spellEnd"/>
      <w:r w:rsidRPr="00AB25E0">
        <w:t xml:space="preserve"> can be achieved by using carbon steel under a light exposure to de-icing salts with the </w:t>
      </w:r>
      <w:proofErr w:type="spellStart"/>
      <w:r w:rsidRPr="00AB25E0">
        <w:rPr>
          <w:i/>
        </w:rPr>
        <w:t>C</w:t>
      </w:r>
      <w:r w:rsidRPr="00AB25E0">
        <w:rPr>
          <w:i/>
          <w:vertAlign w:val="subscript"/>
        </w:rPr>
        <w:t>th</w:t>
      </w:r>
      <w:proofErr w:type="spellEnd"/>
      <w:r w:rsidRPr="00AB25E0">
        <w:rPr>
          <w:i/>
        </w:rPr>
        <w:t>/C</w:t>
      </w:r>
      <w:r w:rsidRPr="00AB25E0">
        <w:rPr>
          <w:i/>
          <w:vertAlign w:val="subscript"/>
        </w:rPr>
        <w:t>s</w:t>
      </w:r>
      <w:r w:rsidR="00352D55">
        <w:t xml:space="preserve"> ratio being 0.69, </w:t>
      </w:r>
      <w:r w:rsidRPr="00AB25E0">
        <w:t xml:space="preserve">or using stainless steel under a severe exposure. In such circumstances, a slight variation in the chloride threshold value such as by climate change will result in a significant change in the design service life. It should be noted that a design with a higher </w:t>
      </w:r>
      <w:proofErr w:type="spellStart"/>
      <w:r w:rsidRPr="00AB25E0">
        <w:rPr>
          <w:i/>
        </w:rPr>
        <w:t>C</w:t>
      </w:r>
      <w:r w:rsidRPr="00AB25E0">
        <w:rPr>
          <w:i/>
          <w:vertAlign w:val="subscript"/>
        </w:rPr>
        <w:t>th</w:t>
      </w:r>
      <w:proofErr w:type="spellEnd"/>
      <w:r w:rsidRPr="00AB25E0">
        <w:rPr>
          <w:i/>
        </w:rPr>
        <w:t>/C</w:t>
      </w:r>
      <w:r w:rsidRPr="00AB25E0">
        <w:rPr>
          <w:i/>
          <w:vertAlign w:val="subscript"/>
        </w:rPr>
        <w:t>s</w:t>
      </w:r>
      <w:r w:rsidRPr="00AB25E0">
        <w:t xml:space="preserve"> ratio is still more desirable as it leads to a longer service life, which on the other hand will be more sensit</w:t>
      </w:r>
      <w:r w:rsidR="00B30CB5" w:rsidRPr="00AB25E0">
        <w:t xml:space="preserve">ive to the temperature change. </w:t>
      </w:r>
    </w:p>
    <w:p w:rsidR="001014F3" w:rsidRPr="00AB25E0" w:rsidRDefault="00A01EB8" w:rsidP="005A1F09">
      <w:pPr>
        <w:jc w:val="center"/>
      </w:pPr>
      <w:r>
        <w:rPr>
          <w:noProof/>
          <w:lang w:eastAsia="en-CA"/>
        </w:rPr>
        <w:drawing>
          <wp:inline distT="0" distB="0" distL="0" distR="0" wp14:anchorId="4DA38E7F" wp14:editId="169E8D2F">
            <wp:extent cx="3030397" cy="21945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30397" cy="2194560"/>
                    </a:xfrm>
                    <a:prstGeom prst="rect">
                      <a:avLst/>
                    </a:prstGeom>
                    <a:noFill/>
                    <a:ln>
                      <a:noFill/>
                    </a:ln>
                  </pic:spPr>
                </pic:pic>
              </a:graphicData>
            </a:graphic>
          </wp:inline>
        </w:drawing>
      </w:r>
    </w:p>
    <w:p w:rsidR="001014F3" w:rsidRPr="00AB25E0" w:rsidRDefault="001014F3" w:rsidP="005A1F09">
      <w:pPr>
        <w:pStyle w:val="Caption"/>
        <w:spacing w:before="0"/>
        <w:jc w:val="center"/>
        <w:rPr>
          <w:b w:val="0"/>
          <w:color w:val="auto"/>
          <w:sz w:val="20"/>
          <w:szCs w:val="20"/>
          <w:vertAlign w:val="subscript"/>
        </w:rPr>
      </w:pPr>
      <w:r w:rsidRPr="00AB25E0">
        <w:rPr>
          <w:b w:val="0"/>
          <w:color w:val="auto"/>
          <w:sz w:val="20"/>
          <w:szCs w:val="20"/>
        </w:rPr>
        <w:t>Fig</w:t>
      </w:r>
      <w:r w:rsidR="006C1FD0" w:rsidRPr="00AB25E0">
        <w:rPr>
          <w:b w:val="0"/>
          <w:color w:val="auto"/>
          <w:sz w:val="20"/>
          <w:szCs w:val="20"/>
        </w:rPr>
        <w:t xml:space="preserve">ure </w:t>
      </w:r>
      <w:r w:rsidRPr="00AB25E0">
        <w:rPr>
          <w:b w:val="0"/>
          <w:color w:val="auto"/>
          <w:sz w:val="20"/>
          <w:szCs w:val="20"/>
        </w:rPr>
        <w:fldChar w:fldCharType="begin"/>
      </w:r>
      <w:r w:rsidRPr="00AB25E0">
        <w:rPr>
          <w:b w:val="0"/>
          <w:color w:val="auto"/>
          <w:sz w:val="20"/>
          <w:szCs w:val="20"/>
        </w:rPr>
        <w:instrText xml:space="preserve"> SEQ Figure \* ARABIC </w:instrText>
      </w:r>
      <w:r w:rsidRPr="00AB25E0">
        <w:rPr>
          <w:b w:val="0"/>
          <w:color w:val="auto"/>
          <w:sz w:val="20"/>
          <w:szCs w:val="20"/>
        </w:rPr>
        <w:fldChar w:fldCharType="separate"/>
      </w:r>
      <w:r w:rsidR="00C05E03">
        <w:rPr>
          <w:b w:val="0"/>
          <w:noProof/>
          <w:color w:val="auto"/>
          <w:sz w:val="20"/>
          <w:szCs w:val="20"/>
        </w:rPr>
        <w:t>3</w:t>
      </w:r>
      <w:r w:rsidRPr="00AB25E0">
        <w:rPr>
          <w:b w:val="0"/>
          <w:color w:val="auto"/>
          <w:sz w:val="20"/>
          <w:szCs w:val="20"/>
        </w:rPr>
        <w:fldChar w:fldCharType="end"/>
      </w:r>
      <w:r w:rsidR="006C5747">
        <w:rPr>
          <w:b w:val="0"/>
          <w:color w:val="auto"/>
          <w:sz w:val="20"/>
          <w:szCs w:val="20"/>
        </w:rPr>
        <w:t>:</w:t>
      </w:r>
      <w:r w:rsidRPr="00AB25E0">
        <w:rPr>
          <w:b w:val="0"/>
          <w:color w:val="auto"/>
          <w:sz w:val="20"/>
          <w:szCs w:val="20"/>
        </w:rPr>
        <w:t xml:space="preserve">  </w:t>
      </w:r>
      <w:r w:rsidR="006C1FD0" w:rsidRPr="00AB25E0">
        <w:rPr>
          <w:b w:val="0"/>
          <w:color w:val="auto"/>
          <w:sz w:val="20"/>
          <w:szCs w:val="20"/>
        </w:rPr>
        <w:t>Reduction of</w:t>
      </w:r>
      <w:r w:rsidRPr="00AB25E0">
        <w:rPr>
          <w:b w:val="0"/>
          <w:color w:val="auto"/>
          <w:sz w:val="20"/>
          <w:szCs w:val="20"/>
        </w:rPr>
        <w:t xml:space="preserve"> time to corrosion initiation </w:t>
      </w:r>
      <w:r w:rsidR="00352D55">
        <w:rPr>
          <w:b w:val="0"/>
          <w:color w:val="auto"/>
          <w:sz w:val="20"/>
          <w:szCs w:val="20"/>
        </w:rPr>
        <w:t>with</w:t>
      </w:r>
      <w:r w:rsidRPr="00AB25E0">
        <w:rPr>
          <w:b w:val="0"/>
          <w:color w:val="auto"/>
          <w:sz w:val="20"/>
          <w:szCs w:val="20"/>
        </w:rPr>
        <w:t xml:space="preserve"> design parameters of </w:t>
      </w:r>
      <w:proofErr w:type="spellStart"/>
      <w:r w:rsidRPr="00AB25E0">
        <w:rPr>
          <w:b w:val="0"/>
          <w:color w:val="auto"/>
          <w:sz w:val="20"/>
          <w:szCs w:val="20"/>
        </w:rPr>
        <w:t>C</w:t>
      </w:r>
      <w:r w:rsidRPr="00AB25E0">
        <w:rPr>
          <w:b w:val="0"/>
          <w:i/>
          <w:color w:val="auto"/>
          <w:sz w:val="20"/>
          <w:szCs w:val="20"/>
          <w:vertAlign w:val="subscript"/>
        </w:rPr>
        <w:t>th</w:t>
      </w:r>
      <w:proofErr w:type="spellEnd"/>
      <w:r w:rsidRPr="00AB25E0">
        <w:rPr>
          <w:b w:val="0"/>
          <w:color w:val="auto"/>
          <w:sz w:val="20"/>
          <w:szCs w:val="20"/>
        </w:rPr>
        <w:t>/C</w:t>
      </w:r>
      <w:r w:rsidRPr="00AB25E0">
        <w:rPr>
          <w:b w:val="0"/>
          <w:color w:val="auto"/>
          <w:sz w:val="20"/>
          <w:szCs w:val="20"/>
          <w:vertAlign w:val="subscript"/>
        </w:rPr>
        <w:t>s</w:t>
      </w:r>
    </w:p>
    <w:p w:rsidR="00E819E9" w:rsidRPr="002072B2" w:rsidRDefault="00E819E9" w:rsidP="002072B2">
      <w:pPr>
        <w:pStyle w:val="Heading2"/>
        <w:keepLines w:val="0"/>
        <w:numPr>
          <w:ilvl w:val="1"/>
          <w:numId w:val="39"/>
        </w:numPr>
        <w:tabs>
          <w:tab w:val="left" w:pos="709"/>
        </w:tabs>
        <w:spacing w:before="240" w:after="120"/>
        <w:ind w:left="576" w:hanging="576"/>
        <w:jc w:val="left"/>
        <w:rPr>
          <w:rFonts w:eastAsia="Meiryo" w:cs="Arial"/>
          <w:bCs w:val="0"/>
          <w:szCs w:val="20"/>
        </w:rPr>
      </w:pPr>
      <w:r w:rsidRPr="002072B2">
        <w:rPr>
          <w:rFonts w:eastAsia="Meiryo" w:cs="Arial"/>
          <w:bCs w:val="0"/>
          <w:szCs w:val="20"/>
        </w:rPr>
        <w:t xml:space="preserve">Change </w:t>
      </w:r>
      <w:r w:rsidR="006C5747" w:rsidRPr="002072B2">
        <w:rPr>
          <w:rFonts w:eastAsia="Meiryo" w:cs="Arial"/>
          <w:bCs w:val="0"/>
          <w:szCs w:val="20"/>
        </w:rPr>
        <w:t xml:space="preserve">in Time to Corrosion Initiation </w:t>
      </w:r>
    </w:p>
    <w:p w:rsidR="00E819E9" w:rsidRPr="00AB25E0" w:rsidRDefault="00E819E9" w:rsidP="00E819E9">
      <w:r w:rsidRPr="00AB25E0">
        <w:t xml:space="preserve">The above have illustrated that annual average temperature rise predicted for the next 30 years will increase the chloride diffusion coefficient </w:t>
      </w:r>
      <w:r w:rsidRPr="00AB25E0">
        <w:rPr>
          <w:i/>
        </w:rPr>
        <w:t>D</w:t>
      </w:r>
      <w:r w:rsidR="008F4394">
        <w:t xml:space="preserve"> (</w:t>
      </w:r>
      <w:proofErr w:type="spellStart"/>
      <w:r w:rsidR="008F4394">
        <w:t>Eq.4</w:t>
      </w:r>
      <w:proofErr w:type="spellEnd"/>
      <w:r w:rsidRPr="00AB25E0">
        <w:t xml:space="preserve">) and decrease the chloride threshold value </w:t>
      </w:r>
      <w:proofErr w:type="spellStart"/>
      <w:r w:rsidRPr="00AB25E0">
        <w:rPr>
          <w:i/>
        </w:rPr>
        <w:t>C</w:t>
      </w:r>
      <w:r w:rsidRPr="00AB25E0">
        <w:rPr>
          <w:i/>
          <w:vertAlign w:val="subscript"/>
        </w:rPr>
        <w:t>th</w:t>
      </w:r>
      <w:proofErr w:type="spellEnd"/>
      <w:r w:rsidRPr="00AB25E0">
        <w:t xml:space="preserve"> (</w:t>
      </w:r>
      <w:proofErr w:type="spellStart"/>
      <w:r w:rsidRPr="00AB25E0">
        <w:t>Eq.</w:t>
      </w:r>
      <w:r w:rsidR="008F4394">
        <w:t>5</w:t>
      </w:r>
      <w:proofErr w:type="spellEnd"/>
      <w:r w:rsidRPr="00AB25E0">
        <w:t xml:space="preserve">) both linearly for a temperature rise within 6 </w:t>
      </w:r>
      <w:r w:rsidRPr="00AB25E0">
        <w:sym w:font="Symbol" w:char="F0B0"/>
      </w:r>
      <w:r w:rsidRPr="00AB25E0">
        <w:t xml:space="preserve">C, and both lead to a reduction in the design service life </w:t>
      </w:r>
      <w:proofErr w:type="spellStart"/>
      <w:r w:rsidRPr="00AB25E0">
        <w:rPr>
          <w:i/>
        </w:rPr>
        <w:t>T</w:t>
      </w:r>
      <w:r w:rsidRPr="00AB25E0">
        <w:rPr>
          <w:i/>
          <w:vertAlign w:val="subscript"/>
        </w:rPr>
        <w:t>i</w:t>
      </w:r>
      <w:proofErr w:type="spellEnd"/>
      <w:r w:rsidRPr="00AB25E0">
        <w:t xml:space="preserve"> as </w:t>
      </w:r>
      <w:r w:rsidRPr="00AB25E0">
        <w:lastRenderedPageBreak/>
        <w:t>discussed above. This section examines the reduction of design service life by both parameters under climate change, and more discussions are focused on a temperature rise of 1.5</w:t>
      </w:r>
      <w:r w:rsidRPr="00AB25E0">
        <w:sym w:font="Symbol" w:char="F0B0"/>
      </w:r>
      <w:r w:rsidR="003C4183" w:rsidRPr="00AB25E0">
        <w:t xml:space="preserve">C. </w:t>
      </w:r>
      <w:r w:rsidR="008F4394">
        <w:t xml:space="preserve">Due to the </w:t>
      </w:r>
      <w:r w:rsidRPr="00AB25E0">
        <w:t xml:space="preserve">high nonlinearity of </w:t>
      </w:r>
      <w:proofErr w:type="spellStart"/>
      <w:r w:rsidRPr="00AB25E0">
        <w:rPr>
          <w:i/>
        </w:rPr>
        <w:t>T</w:t>
      </w:r>
      <w:r w:rsidRPr="00AB25E0">
        <w:rPr>
          <w:i/>
          <w:vertAlign w:val="subscript"/>
        </w:rPr>
        <w:t>i</w:t>
      </w:r>
      <w:proofErr w:type="spellEnd"/>
      <w:r w:rsidRPr="00AB25E0">
        <w:t xml:space="preserve"> vs. </w:t>
      </w:r>
      <w:proofErr w:type="spellStart"/>
      <w:r w:rsidRPr="00AB25E0">
        <w:rPr>
          <w:i/>
        </w:rPr>
        <w:t>C</w:t>
      </w:r>
      <w:r w:rsidRPr="00AB25E0">
        <w:rPr>
          <w:i/>
          <w:vertAlign w:val="subscript"/>
        </w:rPr>
        <w:t>th</w:t>
      </w:r>
      <w:proofErr w:type="spellEnd"/>
      <w:r w:rsidRPr="00AB25E0">
        <w:rPr>
          <w:i/>
        </w:rPr>
        <w:t>/C</w:t>
      </w:r>
      <w:r w:rsidRPr="00AB25E0">
        <w:rPr>
          <w:i/>
          <w:vertAlign w:val="subscript"/>
        </w:rPr>
        <w:t>s</w:t>
      </w:r>
      <w:r w:rsidRPr="00AB25E0">
        <w:t xml:space="preserve"> ratio, in this section three scenarios of design service life </w:t>
      </w:r>
      <w:proofErr w:type="spellStart"/>
      <w:r w:rsidRPr="00AB25E0">
        <w:rPr>
          <w:i/>
        </w:rPr>
        <w:t>T</w:t>
      </w:r>
      <w:r w:rsidRPr="00AB25E0">
        <w:rPr>
          <w:i/>
          <w:vertAlign w:val="subscript"/>
        </w:rPr>
        <w:t>i</w:t>
      </w:r>
      <w:proofErr w:type="spellEnd"/>
      <w:r w:rsidRPr="00AB25E0">
        <w:t xml:space="preserve"> targeted at 30 years are examined by using two different </w:t>
      </w:r>
      <w:proofErr w:type="spellStart"/>
      <w:r w:rsidRPr="00AB25E0">
        <w:rPr>
          <w:i/>
        </w:rPr>
        <w:t>C</w:t>
      </w:r>
      <w:r w:rsidRPr="00AB25E0">
        <w:rPr>
          <w:i/>
          <w:vertAlign w:val="subscript"/>
        </w:rPr>
        <w:t>th</w:t>
      </w:r>
      <w:proofErr w:type="spellEnd"/>
      <w:r w:rsidRPr="00AB25E0">
        <w:rPr>
          <w:i/>
        </w:rPr>
        <w:t>/C</w:t>
      </w:r>
      <w:r w:rsidRPr="00AB25E0">
        <w:rPr>
          <w:i/>
          <w:vertAlign w:val="subscript"/>
        </w:rPr>
        <w:t>s</w:t>
      </w:r>
      <w:r w:rsidRPr="00AB25E0">
        <w:t>, two different concretes</w:t>
      </w:r>
      <w:r w:rsidR="008F4394">
        <w:t xml:space="preserve">. Different </w:t>
      </w:r>
      <w:proofErr w:type="spellStart"/>
      <w:r w:rsidR="008F4394" w:rsidRPr="00AB25E0">
        <w:rPr>
          <w:i/>
        </w:rPr>
        <w:t>C</w:t>
      </w:r>
      <w:r w:rsidR="008F4394" w:rsidRPr="00AB25E0">
        <w:rPr>
          <w:i/>
          <w:vertAlign w:val="subscript"/>
        </w:rPr>
        <w:t>th</w:t>
      </w:r>
      <w:proofErr w:type="spellEnd"/>
      <w:r w:rsidR="008F4394" w:rsidRPr="00AB25E0">
        <w:rPr>
          <w:i/>
        </w:rPr>
        <w:t>/C</w:t>
      </w:r>
      <w:r w:rsidR="008F4394" w:rsidRPr="00AB25E0">
        <w:rPr>
          <w:i/>
          <w:vertAlign w:val="subscript"/>
        </w:rPr>
        <w:t>s</w:t>
      </w:r>
      <w:r w:rsidR="008F4394">
        <w:rPr>
          <w:i/>
          <w:vertAlign w:val="subscript"/>
        </w:rPr>
        <w:t xml:space="preserve"> </w:t>
      </w:r>
      <w:r w:rsidR="008F4394" w:rsidRPr="008F4394">
        <w:t>ratio</w:t>
      </w:r>
      <w:r w:rsidR="008F4394">
        <w:t>s are from using different steel types under four different exposure conditions (Zhang and Lounis 2006)</w:t>
      </w:r>
      <w:r w:rsidRPr="008F4394">
        <w:t>.</w:t>
      </w:r>
      <w:r w:rsidR="008F4394">
        <w:t xml:space="preserve"> </w:t>
      </w:r>
    </w:p>
    <w:p w:rsidR="00E819E9" w:rsidRPr="00AB25E0" w:rsidRDefault="00E819E9" w:rsidP="00E819E9">
      <w:pPr>
        <w:pStyle w:val="ListParagraph"/>
        <w:numPr>
          <w:ilvl w:val="0"/>
          <w:numId w:val="26"/>
        </w:numPr>
      </w:pPr>
      <w:proofErr w:type="spellStart"/>
      <w:r w:rsidRPr="00AB25E0">
        <w:t>Case1</w:t>
      </w:r>
      <w:proofErr w:type="spellEnd"/>
      <w:r w:rsidRPr="00AB25E0">
        <w:t xml:space="preserve">: design parameters:  </w:t>
      </w:r>
      <w:proofErr w:type="spellStart"/>
      <w:r w:rsidRPr="00AB25E0">
        <w:rPr>
          <w:i/>
        </w:rPr>
        <w:t>C</w:t>
      </w:r>
      <w:r w:rsidRPr="00AB25E0">
        <w:rPr>
          <w:i/>
          <w:vertAlign w:val="subscript"/>
        </w:rPr>
        <w:t>th</w:t>
      </w:r>
      <w:proofErr w:type="spellEnd"/>
      <w:r w:rsidRPr="00AB25E0">
        <w:rPr>
          <w:i/>
        </w:rPr>
        <w:t>/C</w:t>
      </w:r>
      <w:r w:rsidRPr="00AB25E0">
        <w:rPr>
          <w:i/>
          <w:vertAlign w:val="subscript"/>
        </w:rPr>
        <w:t>s</w:t>
      </w:r>
      <w:r w:rsidRPr="00AB25E0">
        <w:t xml:space="preserve">=0.29, </w:t>
      </w:r>
      <w:proofErr w:type="spellStart"/>
      <w:r w:rsidRPr="00AB25E0">
        <w:t>HPC</w:t>
      </w:r>
      <w:proofErr w:type="spellEnd"/>
      <w:r w:rsidRPr="00AB25E0">
        <w:t xml:space="preserve"> with </w:t>
      </w:r>
      <w:r w:rsidRPr="00AB25E0">
        <w:rPr>
          <w:i/>
        </w:rPr>
        <w:t>D</w:t>
      </w:r>
      <w:r w:rsidRPr="00AB25E0">
        <w:t>=10</w:t>
      </w:r>
      <w:r w:rsidRPr="00AB25E0">
        <w:rPr>
          <w:vertAlign w:val="superscript"/>
        </w:rPr>
        <w:t>-12</w:t>
      </w:r>
      <w:r w:rsidRPr="00AB25E0">
        <w:t xml:space="preserve"> </w:t>
      </w:r>
      <w:proofErr w:type="spellStart"/>
      <w:r w:rsidRPr="00AB25E0">
        <w:t>m</w:t>
      </w:r>
      <w:r w:rsidRPr="00AB25E0">
        <w:rPr>
          <w:vertAlign w:val="superscript"/>
        </w:rPr>
        <w:t>2</w:t>
      </w:r>
      <w:proofErr w:type="spellEnd"/>
      <w:r w:rsidRPr="00AB25E0">
        <w:t xml:space="preserve">/s, </w:t>
      </w:r>
      <w:r w:rsidRPr="00AB25E0">
        <w:rPr>
          <w:i/>
        </w:rPr>
        <w:t>d</w:t>
      </w:r>
      <w:r w:rsidRPr="00AB25E0">
        <w:rPr>
          <w:vertAlign w:val="subscript"/>
        </w:rPr>
        <w:t>c</w:t>
      </w:r>
      <w:r w:rsidRPr="00AB25E0">
        <w:t>=50 mm; an example of using carbon steel under Light Chlorides Exposure</w:t>
      </w:r>
      <w:r w:rsidR="008F4394">
        <w:t>.</w:t>
      </w:r>
    </w:p>
    <w:p w:rsidR="00E819E9" w:rsidRPr="00AB25E0" w:rsidRDefault="00E819E9" w:rsidP="00E819E9">
      <w:pPr>
        <w:pStyle w:val="ListParagraph"/>
        <w:numPr>
          <w:ilvl w:val="0"/>
          <w:numId w:val="26"/>
        </w:numPr>
      </w:pPr>
      <w:r w:rsidRPr="00AB25E0">
        <w:t xml:space="preserve">Case 2: design parameters: </w:t>
      </w:r>
      <w:proofErr w:type="spellStart"/>
      <w:r w:rsidRPr="00AB25E0">
        <w:rPr>
          <w:i/>
        </w:rPr>
        <w:t>C</w:t>
      </w:r>
      <w:r w:rsidRPr="00AB25E0">
        <w:rPr>
          <w:i/>
          <w:vertAlign w:val="subscript"/>
        </w:rPr>
        <w:t>th</w:t>
      </w:r>
      <w:proofErr w:type="spellEnd"/>
      <w:r w:rsidRPr="00AB25E0">
        <w:rPr>
          <w:i/>
        </w:rPr>
        <w:t>/C</w:t>
      </w:r>
      <w:r w:rsidRPr="00AB25E0">
        <w:rPr>
          <w:i/>
          <w:vertAlign w:val="subscript"/>
        </w:rPr>
        <w:t>s</w:t>
      </w:r>
      <w:r w:rsidR="008F4394">
        <w:t xml:space="preserve">=0.29, </w:t>
      </w:r>
      <w:proofErr w:type="spellStart"/>
      <w:r w:rsidRPr="00AB25E0">
        <w:t>HPC</w:t>
      </w:r>
      <w:proofErr w:type="spellEnd"/>
      <w:r w:rsidRPr="00AB25E0">
        <w:t xml:space="preserve"> with </w:t>
      </w:r>
      <w:r w:rsidRPr="00AB25E0">
        <w:rPr>
          <w:i/>
        </w:rPr>
        <w:t>D</w:t>
      </w:r>
      <w:r w:rsidRPr="00AB25E0">
        <w:t>=10</w:t>
      </w:r>
      <w:r w:rsidRPr="00AB25E0">
        <w:rPr>
          <w:vertAlign w:val="superscript"/>
        </w:rPr>
        <w:t>-12</w:t>
      </w:r>
      <w:r w:rsidRPr="00AB25E0">
        <w:t xml:space="preserve"> </w:t>
      </w:r>
      <w:proofErr w:type="spellStart"/>
      <w:r w:rsidRPr="00AB25E0">
        <w:t>m</w:t>
      </w:r>
      <w:r w:rsidRPr="00AB25E0">
        <w:rPr>
          <w:vertAlign w:val="superscript"/>
        </w:rPr>
        <w:t>2</w:t>
      </w:r>
      <w:proofErr w:type="spellEnd"/>
      <w:r w:rsidRPr="00AB25E0">
        <w:t xml:space="preserve">/s, </w:t>
      </w:r>
      <w:r w:rsidRPr="00AB25E0">
        <w:rPr>
          <w:i/>
        </w:rPr>
        <w:t>d</w:t>
      </w:r>
      <w:r w:rsidRPr="00AB25E0">
        <w:rPr>
          <w:vertAlign w:val="subscript"/>
        </w:rPr>
        <w:t>c</w:t>
      </w:r>
      <w:r w:rsidRPr="00AB25E0">
        <w:t>=50 mm; an example of using galvanized steel un</w:t>
      </w:r>
      <w:r w:rsidR="00326875">
        <w:t>der Moderate Chlorides Exposure.</w:t>
      </w:r>
    </w:p>
    <w:p w:rsidR="00E819E9" w:rsidRPr="00AB25E0" w:rsidRDefault="00E819E9" w:rsidP="00E819E9">
      <w:pPr>
        <w:pStyle w:val="ListParagraph"/>
        <w:numPr>
          <w:ilvl w:val="0"/>
          <w:numId w:val="26"/>
        </w:numPr>
      </w:pPr>
      <w:r w:rsidRPr="00AB25E0">
        <w:t xml:space="preserve">Case 3: design parameters: </w:t>
      </w:r>
      <w:proofErr w:type="spellStart"/>
      <w:r w:rsidRPr="00AB25E0">
        <w:rPr>
          <w:i/>
        </w:rPr>
        <w:t>C</w:t>
      </w:r>
      <w:r w:rsidRPr="00AB25E0">
        <w:rPr>
          <w:i/>
          <w:vertAlign w:val="subscript"/>
        </w:rPr>
        <w:t>th</w:t>
      </w:r>
      <w:proofErr w:type="spellEnd"/>
      <w:r w:rsidRPr="00AB25E0">
        <w:rPr>
          <w:i/>
        </w:rPr>
        <w:t>/C</w:t>
      </w:r>
      <w:r w:rsidRPr="00AB25E0">
        <w:rPr>
          <w:i/>
          <w:vertAlign w:val="subscript"/>
        </w:rPr>
        <w:t>s</w:t>
      </w:r>
      <w:r w:rsidRPr="00AB25E0">
        <w:t xml:space="preserve">=0.70, </w:t>
      </w:r>
      <w:proofErr w:type="spellStart"/>
      <w:r w:rsidRPr="00AB25E0">
        <w:t>OPC</w:t>
      </w:r>
      <w:proofErr w:type="spellEnd"/>
      <w:r w:rsidRPr="00AB25E0">
        <w:t xml:space="preserve"> </w:t>
      </w:r>
      <w:proofErr w:type="spellStart"/>
      <w:r w:rsidRPr="00AB25E0">
        <w:t>owith</w:t>
      </w:r>
      <w:proofErr w:type="spellEnd"/>
      <w:r w:rsidRPr="00AB25E0">
        <w:t xml:space="preserve"> </w:t>
      </w:r>
      <w:r w:rsidRPr="00AB25E0">
        <w:rPr>
          <w:i/>
        </w:rPr>
        <w:t>D</w:t>
      </w:r>
      <w:r w:rsidRPr="00AB25E0">
        <w:t>=8*10</w:t>
      </w:r>
      <w:r w:rsidRPr="00AB25E0">
        <w:rPr>
          <w:vertAlign w:val="superscript"/>
        </w:rPr>
        <w:t>-12</w:t>
      </w:r>
      <w:r w:rsidRPr="00AB25E0">
        <w:t xml:space="preserve"> </w:t>
      </w:r>
      <w:proofErr w:type="spellStart"/>
      <w:r w:rsidRPr="00AB25E0">
        <w:t>m</w:t>
      </w:r>
      <w:r w:rsidRPr="00AB25E0">
        <w:rPr>
          <w:vertAlign w:val="superscript"/>
        </w:rPr>
        <w:t>2</w:t>
      </w:r>
      <w:proofErr w:type="spellEnd"/>
      <w:r w:rsidRPr="00AB25E0">
        <w:t xml:space="preserve">/s, </w:t>
      </w:r>
      <w:r w:rsidRPr="00AB25E0">
        <w:rPr>
          <w:i/>
        </w:rPr>
        <w:t>d</w:t>
      </w:r>
      <w:r w:rsidRPr="00AB25E0">
        <w:rPr>
          <w:vertAlign w:val="subscript"/>
        </w:rPr>
        <w:t>c</w:t>
      </w:r>
      <w:r w:rsidRPr="00AB25E0">
        <w:t xml:space="preserve">=50 mm; an example of using stainless steel </w:t>
      </w:r>
      <w:proofErr w:type="spellStart"/>
      <w:r w:rsidRPr="00AB25E0">
        <w:t>SS304</w:t>
      </w:r>
      <w:proofErr w:type="spellEnd"/>
      <w:r w:rsidRPr="00AB25E0">
        <w:t xml:space="preserve"> rebar under Severe Chlorides Exposure.</w:t>
      </w:r>
    </w:p>
    <w:p w:rsidR="00E819E9" w:rsidRPr="00AB25E0" w:rsidRDefault="00E819E9" w:rsidP="00E819E9">
      <w:r w:rsidRPr="00AB25E0">
        <w:t xml:space="preserve">Case 1 and Case 2 use the same </w:t>
      </w:r>
      <w:proofErr w:type="spellStart"/>
      <w:r w:rsidRPr="00AB25E0">
        <w:t>HPC</w:t>
      </w:r>
      <w:proofErr w:type="spellEnd"/>
      <w:r w:rsidRPr="00AB25E0">
        <w:t xml:space="preserve"> and same </w:t>
      </w:r>
      <w:proofErr w:type="spellStart"/>
      <w:r w:rsidRPr="00AB25E0">
        <w:rPr>
          <w:i/>
        </w:rPr>
        <w:t>C</w:t>
      </w:r>
      <w:r w:rsidRPr="00AB25E0">
        <w:rPr>
          <w:i/>
          <w:vertAlign w:val="subscript"/>
        </w:rPr>
        <w:t>th</w:t>
      </w:r>
      <w:proofErr w:type="spellEnd"/>
      <w:r w:rsidRPr="00AB25E0">
        <w:rPr>
          <w:i/>
        </w:rPr>
        <w:t>/C</w:t>
      </w:r>
      <w:r w:rsidRPr="00AB25E0">
        <w:rPr>
          <w:i/>
          <w:vertAlign w:val="subscript"/>
        </w:rPr>
        <w:t>s</w:t>
      </w:r>
      <w:r w:rsidRPr="00AB25E0">
        <w:t xml:space="preserve"> ratio, but galvanized steel in Case 2 intends to </w:t>
      </w:r>
      <w:r w:rsidR="008F4394">
        <w:t xml:space="preserve">be used in an environment with </w:t>
      </w:r>
      <w:r w:rsidRPr="00AB25E0">
        <w:t>more chlorides considering its chloride threshold values is 2</w:t>
      </w:r>
      <w:r w:rsidR="004953A4">
        <w:t xml:space="preserve"> to </w:t>
      </w:r>
      <w:r w:rsidRPr="00AB25E0">
        <w:t>2.5</w:t>
      </w:r>
      <w:r w:rsidR="004953A4">
        <w:t xml:space="preserve"> times</w:t>
      </w:r>
      <w:r w:rsidRPr="00AB25E0">
        <w:t xml:space="preserve"> higher than carbon steel in Case 1. Case 3 uses stainless steel </w:t>
      </w:r>
      <w:proofErr w:type="spellStart"/>
      <w:r w:rsidRPr="00AB25E0">
        <w:t>SS304</w:t>
      </w:r>
      <w:proofErr w:type="spellEnd"/>
      <w:r w:rsidRPr="00AB25E0">
        <w:t xml:space="preserve"> in a severe environment due to its high chloride threshold value and </w:t>
      </w:r>
      <w:proofErr w:type="spellStart"/>
      <w:r w:rsidRPr="00AB25E0">
        <w:t>OPC</w:t>
      </w:r>
      <w:proofErr w:type="spellEnd"/>
      <w:r w:rsidRPr="00AB25E0">
        <w:t xml:space="preserve"> that meets the required design life </w:t>
      </w:r>
      <w:proofErr w:type="spellStart"/>
      <w:r w:rsidRPr="00AB25E0">
        <w:rPr>
          <w:i/>
        </w:rPr>
        <w:t>T</w:t>
      </w:r>
      <w:r w:rsidRPr="00AB25E0">
        <w:rPr>
          <w:i/>
          <w:vertAlign w:val="subscript"/>
        </w:rPr>
        <w:t>i</w:t>
      </w:r>
      <w:proofErr w:type="spellEnd"/>
      <w:r w:rsidRPr="00AB25E0">
        <w:rPr>
          <w:i/>
        </w:rPr>
        <w:t xml:space="preserve"> </w:t>
      </w:r>
      <w:r w:rsidRPr="00AB25E0">
        <w:t xml:space="preserve">of 30 years. The reduction in the service life with a rise of annual average temperature is presented in Figure </w:t>
      </w:r>
      <w:r w:rsidR="008F4394">
        <w:t>4</w:t>
      </w:r>
      <w:r w:rsidRPr="00AB25E0">
        <w:t xml:space="preserve">. It shows that the higher the </w:t>
      </w:r>
      <w:proofErr w:type="spellStart"/>
      <w:r w:rsidRPr="00AB25E0">
        <w:rPr>
          <w:i/>
        </w:rPr>
        <w:t>C</w:t>
      </w:r>
      <w:r w:rsidRPr="00AB25E0">
        <w:rPr>
          <w:i/>
          <w:vertAlign w:val="subscript"/>
        </w:rPr>
        <w:t>th</w:t>
      </w:r>
      <w:proofErr w:type="spellEnd"/>
      <w:r w:rsidRPr="00AB25E0">
        <w:rPr>
          <w:i/>
        </w:rPr>
        <w:t>/C</w:t>
      </w:r>
      <w:r w:rsidRPr="00AB25E0">
        <w:rPr>
          <w:i/>
          <w:vertAlign w:val="subscript"/>
        </w:rPr>
        <w:t>s</w:t>
      </w:r>
      <w:r w:rsidRPr="00AB25E0">
        <w:t xml:space="preserve"> ratio, the greater the impact is on service life from the temperature rise. </w:t>
      </w:r>
      <w:r w:rsidR="008F4394">
        <w:t>For</w:t>
      </w:r>
      <w:r w:rsidRPr="00AB25E0">
        <w:t xml:space="preserve"> an annual average temperature rise of 1.5 </w:t>
      </w:r>
      <w:r w:rsidRPr="00AB25E0">
        <w:sym w:font="Symbol" w:char="F0B0"/>
      </w:r>
      <w:r w:rsidRPr="00AB25E0">
        <w:t>C, a design service life of</w:t>
      </w:r>
      <w:r w:rsidR="008F4394">
        <w:t xml:space="preserve"> about 30 years could drop by 21%</w:t>
      </w:r>
      <w:r w:rsidRPr="00AB25E0">
        <w:t xml:space="preserve"> in Case 1 and Case 2, and as high as 39% for Case 3. Among the three scenarios, the greatest impact is on Case 3 which uses </w:t>
      </w:r>
      <w:proofErr w:type="spellStart"/>
      <w:r w:rsidRPr="00AB25E0">
        <w:t>SS304</w:t>
      </w:r>
      <w:proofErr w:type="spellEnd"/>
      <w:r w:rsidRPr="00AB25E0">
        <w:t xml:space="preserve"> rebar under severe exposure, even though it uses </w:t>
      </w:r>
      <w:proofErr w:type="spellStart"/>
      <w:r w:rsidRPr="00AB25E0">
        <w:t>OPC</w:t>
      </w:r>
      <w:proofErr w:type="spellEnd"/>
      <w:r w:rsidRPr="00AB25E0">
        <w:t xml:space="preserve"> which is less influenced by temperature rise than </w:t>
      </w:r>
      <w:proofErr w:type="spellStart"/>
      <w:r w:rsidRPr="00AB25E0">
        <w:t>HPC</w:t>
      </w:r>
      <w:proofErr w:type="spellEnd"/>
      <w:r w:rsidRPr="00AB25E0">
        <w:t xml:space="preserve"> used in Case 1 and Case 2.</w:t>
      </w:r>
    </w:p>
    <w:p w:rsidR="00E819E9" w:rsidRPr="00AB25E0" w:rsidRDefault="00E819E9" w:rsidP="00E819E9">
      <w:r w:rsidRPr="00AB25E0">
        <w:t>As the chloride threshold value of rebar is getting close to the surface chloride content of</w:t>
      </w:r>
      <w:r w:rsidR="008F4394">
        <w:t xml:space="preserve"> a bridge deck, the higher the </w:t>
      </w:r>
      <w:r w:rsidRPr="00AB25E0">
        <w:t xml:space="preserve">impact on service life reduction would be </w:t>
      </w:r>
      <w:r w:rsidR="008F4394">
        <w:t>expected by a temperature rise.</w:t>
      </w:r>
      <w:r w:rsidRPr="00AB25E0">
        <w:t xml:space="preserve"> It implies that between the two approaches of achieving the same design service life, either by using a rebar of greater chloride resistance in </w:t>
      </w:r>
      <w:proofErr w:type="spellStart"/>
      <w:r w:rsidRPr="00AB25E0">
        <w:t>OPC</w:t>
      </w:r>
      <w:proofErr w:type="spellEnd"/>
      <w:r w:rsidRPr="00AB25E0">
        <w:t xml:space="preserve"> or using a rebar of less chloride resistance but </w:t>
      </w:r>
      <w:proofErr w:type="spellStart"/>
      <w:r w:rsidRPr="00AB25E0">
        <w:t>HPC</w:t>
      </w:r>
      <w:proofErr w:type="spellEnd"/>
      <w:r w:rsidRPr="00AB25E0">
        <w:t xml:space="preserve">, the former using </w:t>
      </w:r>
      <w:proofErr w:type="spellStart"/>
      <w:r w:rsidRPr="00AB25E0">
        <w:t>OPC</w:t>
      </w:r>
      <w:proofErr w:type="spellEnd"/>
      <w:r w:rsidRPr="00AB25E0">
        <w:t xml:space="preserve"> will be affected much more by a temperate rise. Therefore, for same service life design under the same exposure conditions, an </w:t>
      </w:r>
      <w:proofErr w:type="spellStart"/>
      <w:r w:rsidRPr="00AB25E0">
        <w:t>HPC</w:t>
      </w:r>
      <w:proofErr w:type="spellEnd"/>
      <w:r w:rsidRPr="00AB25E0">
        <w:t xml:space="preserve"> could be preferred in the design to reduce the impact of climate change. However, the final selection of the design option sh</w:t>
      </w:r>
      <w:r w:rsidR="008F4394">
        <w:t>ould be based on a life cycle costs analysis</w:t>
      </w:r>
      <w:r w:rsidRPr="00AB25E0">
        <w:t xml:space="preserve"> of all options and select the option with the lowest life cycle costs in a given planning horizon. </w:t>
      </w:r>
    </w:p>
    <w:p w:rsidR="00E819E9" w:rsidRPr="00AB25E0" w:rsidRDefault="00E819E9" w:rsidP="004C22BE">
      <w:pPr>
        <w:spacing w:after="240"/>
      </w:pPr>
      <w:r w:rsidRPr="00AB25E0">
        <w:t>In the above cases, the activation energy (E=48 kJ/</w:t>
      </w:r>
      <w:proofErr w:type="spellStart"/>
      <w:r w:rsidRPr="00AB25E0">
        <w:t>mol</w:t>
      </w:r>
      <w:proofErr w:type="spellEnd"/>
      <w:r w:rsidRPr="00AB25E0">
        <w:t xml:space="preserve">) is used in Eq. 3 to estimate the chloride threshold value reduction with temperature; the sensitivity to this value is thus analyzed and also illustrated in Figure </w:t>
      </w:r>
      <w:r w:rsidR="008F4394">
        <w:t>4</w:t>
      </w:r>
      <w:r w:rsidRPr="00AB25E0">
        <w:t xml:space="preserve"> for Case 3 </w:t>
      </w:r>
      <w:r w:rsidR="00877510">
        <w:t>as well</w:t>
      </w:r>
      <w:r w:rsidRPr="00AB25E0">
        <w:t xml:space="preserve"> but with E=24 kJ/mol. For example, for a rise of 1.5 </w:t>
      </w:r>
      <w:r w:rsidRPr="00AB25E0">
        <w:sym w:font="Symbol" w:char="F0B0"/>
      </w:r>
      <w:r w:rsidRPr="00AB25E0">
        <w:t xml:space="preserve">C, the design service life could drop by 39% if </w:t>
      </w:r>
      <w:proofErr w:type="spellStart"/>
      <w:r w:rsidRPr="00AB25E0">
        <w:t>E</w:t>
      </w:r>
      <w:r w:rsidRPr="00AB25E0">
        <w:rPr>
          <w:vertAlign w:val="subscript"/>
        </w:rPr>
        <w:t>Cth</w:t>
      </w:r>
      <w:proofErr w:type="spellEnd"/>
      <w:r w:rsidRPr="00AB25E0">
        <w:t>=</w:t>
      </w:r>
      <w:r w:rsidR="00200484">
        <w:t>48</w:t>
      </w:r>
      <w:r w:rsidRPr="00AB25E0">
        <w:t xml:space="preserve"> kJ/</w:t>
      </w:r>
      <w:proofErr w:type="spellStart"/>
      <w:r w:rsidRPr="00AB25E0">
        <w:t>mol</w:t>
      </w:r>
      <w:proofErr w:type="spellEnd"/>
      <w:r w:rsidRPr="00AB25E0">
        <w:t xml:space="preserve"> and by 27% if </w:t>
      </w:r>
      <w:proofErr w:type="spellStart"/>
      <w:r w:rsidRPr="00AB25E0">
        <w:t>E</w:t>
      </w:r>
      <w:r w:rsidRPr="00AB25E0">
        <w:rPr>
          <w:vertAlign w:val="subscript"/>
        </w:rPr>
        <w:t>Cth</w:t>
      </w:r>
      <w:proofErr w:type="spellEnd"/>
      <w:r w:rsidR="00200484">
        <w:t xml:space="preserve"> =24 kJ/mol.</w:t>
      </w:r>
      <w:r w:rsidRPr="00AB25E0">
        <w:t xml:space="preserve"> Clearly, this fundamental chloride resistance of rebar with temperature change needs to be studied in order to incorporate the temperature effect on design service life, as well as for more accurate service life assessment in a changing climate. </w:t>
      </w:r>
    </w:p>
    <w:p w:rsidR="006F79DD" w:rsidRPr="00AB25E0" w:rsidRDefault="00A01EB8" w:rsidP="006F79DD">
      <w:pPr>
        <w:jc w:val="center"/>
      </w:pPr>
      <w:r>
        <w:rPr>
          <w:noProof/>
          <w:lang w:eastAsia="en-CA"/>
        </w:rPr>
        <w:drawing>
          <wp:inline distT="0" distB="0" distL="0" distR="0">
            <wp:extent cx="3034104" cy="21945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34104" cy="2194560"/>
                    </a:xfrm>
                    <a:prstGeom prst="rect">
                      <a:avLst/>
                    </a:prstGeom>
                    <a:noFill/>
                    <a:ln>
                      <a:noFill/>
                    </a:ln>
                  </pic:spPr>
                </pic:pic>
              </a:graphicData>
            </a:graphic>
          </wp:inline>
        </w:drawing>
      </w:r>
    </w:p>
    <w:p w:rsidR="006F79DD" w:rsidRPr="00AB25E0" w:rsidRDefault="006F79DD" w:rsidP="005A1F09">
      <w:pPr>
        <w:pStyle w:val="Caption"/>
        <w:spacing w:before="0"/>
        <w:jc w:val="center"/>
        <w:rPr>
          <w:b w:val="0"/>
          <w:color w:val="auto"/>
          <w:sz w:val="20"/>
          <w:szCs w:val="20"/>
          <w:vertAlign w:val="subscript"/>
        </w:rPr>
      </w:pPr>
      <w:r w:rsidRPr="00AB25E0">
        <w:rPr>
          <w:b w:val="0"/>
          <w:color w:val="auto"/>
          <w:sz w:val="20"/>
          <w:szCs w:val="20"/>
        </w:rPr>
        <w:t xml:space="preserve">Figure </w:t>
      </w:r>
      <w:r w:rsidRPr="00AB25E0">
        <w:rPr>
          <w:b w:val="0"/>
          <w:color w:val="auto"/>
          <w:sz w:val="20"/>
          <w:szCs w:val="20"/>
        </w:rPr>
        <w:fldChar w:fldCharType="begin"/>
      </w:r>
      <w:r w:rsidRPr="00AB25E0">
        <w:rPr>
          <w:b w:val="0"/>
          <w:color w:val="auto"/>
          <w:sz w:val="20"/>
          <w:szCs w:val="20"/>
        </w:rPr>
        <w:instrText xml:space="preserve"> SEQ Figure \* ARABIC </w:instrText>
      </w:r>
      <w:r w:rsidRPr="00AB25E0">
        <w:rPr>
          <w:b w:val="0"/>
          <w:color w:val="auto"/>
          <w:sz w:val="20"/>
          <w:szCs w:val="20"/>
        </w:rPr>
        <w:fldChar w:fldCharType="separate"/>
      </w:r>
      <w:r w:rsidR="00C05E03">
        <w:rPr>
          <w:b w:val="0"/>
          <w:noProof/>
          <w:color w:val="auto"/>
          <w:sz w:val="20"/>
          <w:szCs w:val="20"/>
        </w:rPr>
        <w:t>4</w:t>
      </w:r>
      <w:r w:rsidRPr="00AB25E0">
        <w:rPr>
          <w:b w:val="0"/>
          <w:color w:val="auto"/>
          <w:sz w:val="20"/>
          <w:szCs w:val="20"/>
        </w:rPr>
        <w:fldChar w:fldCharType="end"/>
      </w:r>
      <w:r w:rsidR="006C5747">
        <w:rPr>
          <w:b w:val="0"/>
          <w:color w:val="auto"/>
          <w:sz w:val="20"/>
          <w:szCs w:val="20"/>
        </w:rPr>
        <w:t>:</w:t>
      </w:r>
      <w:r w:rsidRPr="00AB25E0">
        <w:rPr>
          <w:b w:val="0"/>
          <w:color w:val="auto"/>
          <w:sz w:val="20"/>
          <w:szCs w:val="20"/>
        </w:rPr>
        <w:t xml:space="preserve"> Decrease of time to corrosion initiation with annual average temperature rise</w:t>
      </w:r>
    </w:p>
    <w:p w:rsidR="00E819E9" w:rsidRPr="002072B2" w:rsidRDefault="002072B2" w:rsidP="002072B2">
      <w:pPr>
        <w:pStyle w:val="Heading2"/>
        <w:keepLines w:val="0"/>
        <w:numPr>
          <w:ilvl w:val="0"/>
          <w:numId w:val="39"/>
        </w:numPr>
        <w:tabs>
          <w:tab w:val="left" w:pos="709"/>
        </w:tabs>
        <w:spacing w:before="240" w:after="120"/>
        <w:jc w:val="left"/>
        <w:rPr>
          <w:rFonts w:eastAsia="Meiryo" w:cs="Arial"/>
          <w:bCs w:val="0"/>
          <w:szCs w:val="20"/>
        </w:rPr>
      </w:pPr>
      <w:r w:rsidRPr="002072B2">
        <w:rPr>
          <w:rFonts w:eastAsia="Meiryo" w:cs="Arial"/>
          <w:bCs w:val="0"/>
          <w:szCs w:val="20"/>
        </w:rPr>
        <w:lastRenderedPageBreak/>
        <w:t>SUMMARY AND DISCUSSION</w:t>
      </w:r>
    </w:p>
    <w:p w:rsidR="002A5917" w:rsidRPr="00AB25E0" w:rsidRDefault="00E819E9" w:rsidP="00E819E9">
      <w:r w:rsidRPr="00AB25E0">
        <w:t xml:space="preserve">This paper presented a study of design service life based on the temperature data of the past 30 years </w:t>
      </w:r>
      <w:r w:rsidR="002A5917" w:rsidRPr="00AB25E0">
        <w:t xml:space="preserve">(1987-2016) </w:t>
      </w:r>
      <w:r w:rsidRPr="00AB25E0">
        <w:t xml:space="preserve">that could be reduced significantly by using the temperature data of next 30 years </w:t>
      </w:r>
      <w:r w:rsidR="002A5917" w:rsidRPr="00AB25E0">
        <w:t xml:space="preserve">(2017-2046) </w:t>
      </w:r>
      <w:r w:rsidRPr="00AB25E0">
        <w:t>predicted by the Canadian regi</w:t>
      </w:r>
      <w:r w:rsidR="002A5917" w:rsidRPr="00AB25E0">
        <w:t xml:space="preserve">onal climate model of </w:t>
      </w:r>
      <w:proofErr w:type="spellStart"/>
      <w:r w:rsidR="002A5917" w:rsidRPr="00AB25E0">
        <w:t>CanRCM4</w:t>
      </w:r>
      <w:proofErr w:type="spellEnd"/>
      <w:r w:rsidR="002A5917" w:rsidRPr="00AB25E0">
        <w:t xml:space="preserve">. </w:t>
      </w:r>
      <w:r w:rsidRPr="00AB25E0">
        <w:t xml:space="preserve">The chloride diffusion coefficients of concrete </w:t>
      </w:r>
      <w:r w:rsidR="002A5917" w:rsidRPr="00AB25E0">
        <w:t xml:space="preserve">of three </w:t>
      </w:r>
      <w:r w:rsidRPr="00AB25E0">
        <w:t>28-day compressive strength</w:t>
      </w:r>
      <w:r w:rsidR="002A5917" w:rsidRPr="00AB25E0">
        <w:t xml:space="preserve"> grades</w:t>
      </w:r>
      <w:r w:rsidRPr="00AB25E0">
        <w:t xml:space="preserve"> were found to follow the Arrhenius’ law. </w:t>
      </w:r>
      <w:r w:rsidR="002A5917" w:rsidRPr="00AB25E0">
        <w:t xml:space="preserve">It </w:t>
      </w:r>
      <w:r w:rsidRPr="00AB25E0">
        <w:t xml:space="preserve">increases linearly with temperature rise within 6 </w:t>
      </w:r>
      <w:r w:rsidRPr="00AB25E0">
        <w:sym w:font="Symbol" w:char="F0B0"/>
      </w:r>
      <w:r w:rsidRPr="00AB25E0">
        <w:t>C, but increases much more si</w:t>
      </w:r>
      <w:r w:rsidR="002A5917" w:rsidRPr="00AB25E0">
        <w:t xml:space="preserve">gnificantly in </w:t>
      </w:r>
      <w:proofErr w:type="spellStart"/>
      <w:r w:rsidR="002A5917" w:rsidRPr="00AB25E0">
        <w:t>HPC</w:t>
      </w:r>
      <w:proofErr w:type="spellEnd"/>
      <w:r w:rsidR="002A5917" w:rsidRPr="00AB25E0">
        <w:t xml:space="preserve"> than in </w:t>
      </w:r>
      <w:proofErr w:type="spellStart"/>
      <w:r w:rsidR="002A5917" w:rsidRPr="00AB25E0">
        <w:t>OPC</w:t>
      </w:r>
      <w:proofErr w:type="spellEnd"/>
      <w:r w:rsidR="002A5917" w:rsidRPr="00AB25E0">
        <w:t>.</w:t>
      </w:r>
      <w:r w:rsidRPr="00AB25E0">
        <w:t xml:space="preserve"> This alone will reduce the time to corrosion initiation by 6- 14% for </w:t>
      </w:r>
      <w:proofErr w:type="spellStart"/>
      <w:r w:rsidRPr="00AB25E0">
        <w:t>OPC</w:t>
      </w:r>
      <w:proofErr w:type="spellEnd"/>
      <w:r w:rsidRPr="00AB25E0">
        <w:t xml:space="preserve"> decks and 10-21% for </w:t>
      </w:r>
      <w:proofErr w:type="spellStart"/>
      <w:r w:rsidRPr="00AB25E0">
        <w:t>HPC</w:t>
      </w:r>
      <w:proofErr w:type="spellEnd"/>
      <w:r w:rsidRPr="00AB25E0">
        <w:t xml:space="preserve"> decks, if designed by on the basis historical temperature data of the last 30 years. The chloride threshold value (</w:t>
      </w:r>
      <w:proofErr w:type="spellStart"/>
      <w:r w:rsidRPr="00AB25E0">
        <w:rPr>
          <w:i/>
        </w:rPr>
        <w:t>C</w:t>
      </w:r>
      <w:r w:rsidRPr="00AB25E0">
        <w:rPr>
          <w:i/>
          <w:vertAlign w:val="subscript"/>
        </w:rPr>
        <w:t>th</w:t>
      </w:r>
      <w:proofErr w:type="spellEnd"/>
      <w:r w:rsidRPr="00AB25E0">
        <w:t xml:space="preserve">) could decrease proportionally with temperature rise within 6 </w:t>
      </w:r>
      <w:r w:rsidRPr="00AB25E0">
        <w:sym w:font="Symbol" w:char="F0B0"/>
      </w:r>
      <w:r w:rsidRPr="00AB25E0">
        <w:t>C, assuming it follows the inverse of Arrhenius’ law, and this linearity depends greatly on the value of activa</w:t>
      </w:r>
      <w:r w:rsidR="002A5917" w:rsidRPr="00AB25E0">
        <w:t>tion energy that is less known.</w:t>
      </w:r>
      <w:r w:rsidRPr="00AB25E0">
        <w:t xml:space="preserve"> An annual average temperature rise of 1.3-3.1 </w:t>
      </w:r>
      <w:r w:rsidRPr="00AB25E0">
        <w:sym w:font="Symbol" w:char="F0B0"/>
      </w:r>
      <w:r w:rsidRPr="00AB25E0">
        <w:t xml:space="preserve">C may decrease a rebar’s expected chloride threshold value by 8-19%. </w:t>
      </w:r>
    </w:p>
    <w:p w:rsidR="00E819E9" w:rsidRPr="0054519B" w:rsidRDefault="004953A4" w:rsidP="00E819E9">
      <w:r>
        <w:t>The impact of climate change on a</w:t>
      </w:r>
      <w:r w:rsidR="00E819E9" w:rsidRPr="00AB25E0">
        <w:t xml:space="preserve"> design service life of 30 years was illustrated by three design scenarios of using two different </w:t>
      </w:r>
      <w:proofErr w:type="spellStart"/>
      <w:r w:rsidR="00E819E9" w:rsidRPr="00AB25E0">
        <w:rPr>
          <w:i/>
        </w:rPr>
        <w:t>C</w:t>
      </w:r>
      <w:r w:rsidR="00E819E9" w:rsidRPr="00AB25E0">
        <w:rPr>
          <w:i/>
          <w:vertAlign w:val="subscript"/>
        </w:rPr>
        <w:t>th</w:t>
      </w:r>
      <w:proofErr w:type="spellEnd"/>
      <w:r w:rsidR="00E819E9" w:rsidRPr="00AB25E0">
        <w:rPr>
          <w:i/>
        </w:rPr>
        <w:t>/C</w:t>
      </w:r>
      <w:r w:rsidR="00E819E9" w:rsidRPr="00AB25E0">
        <w:rPr>
          <w:i/>
          <w:vertAlign w:val="subscript"/>
        </w:rPr>
        <w:t>s</w:t>
      </w:r>
      <w:r w:rsidR="00E819E9" w:rsidRPr="00AB25E0">
        <w:t xml:space="preserve">, two different concretes of </w:t>
      </w:r>
      <w:proofErr w:type="spellStart"/>
      <w:r w:rsidR="00E819E9" w:rsidRPr="00AB25E0">
        <w:t>OPC</w:t>
      </w:r>
      <w:proofErr w:type="spellEnd"/>
      <w:r w:rsidR="00E819E9" w:rsidRPr="00AB25E0">
        <w:t xml:space="preserve"> and </w:t>
      </w:r>
      <w:proofErr w:type="spellStart"/>
      <w:r w:rsidR="00E819E9" w:rsidRPr="00AB25E0">
        <w:t>HPC</w:t>
      </w:r>
      <w:proofErr w:type="spellEnd"/>
      <w:r w:rsidR="00E819E9" w:rsidRPr="00AB25E0">
        <w:t xml:space="preserve">, and three types of rebars, under three </w:t>
      </w:r>
      <w:r w:rsidR="002A5917" w:rsidRPr="00AB25E0">
        <w:t xml:space="preserve">different exposure conditions. </w:t>
      </w:r>
      <w:r w:rsidR="00E819E9" w:rsidRPr="00AB25E0">
        <w:t xml:space="preserve">It shows that achieving the same design service life, either by using a rebar of greater chloride resistance in </w:t>
      </w:r>
      <w:proofErr w:type="spellStart"/>
      <w:r w:rsidR="00E819E9" w:rsidRPr="00AB25E0">
        <w:t>OPC</w:t>
      </w:r>
      <w:proofErr w:type="spellEnd"/>
      <w:r w:rsidR="00E819E9" w:rsidRPr="00AB25E0">
        <w:t xml:space="preserve"> or using a rebar of less chloride resistance but in </w:t>
      </w:r>
      <w:proofErr w:type="spellStart"/>
      <w:r w:rsidR="00E819E9" w:rsidRPr="00AB25E0">
        <w:t>HPC</w:t>
      </w:r>
      <w:proofErr w:type="spellEnd"/>
      <w:r w:rsidR="00E819E9" w:rsidRPr="00AB25E0">
        <w:t>, the service life of the former a will be affected much more than the latter, 21% versus 39%, by a temperate rise of 1.5</w:t>
      </w:r>
      <w:r w:rsidR="00E819E9" w:rsidRPr="00AB25E0">
        <w:sym w:font="Symbol" w:char="F0B0"/>
      </w:r>
      <w:r w:rsidR="00E819E9" w:rsidRPr="00AB25E0">
        <w:t xml:space="preserve">C. Therefore, for same service life under the same exposure conditions, </w:t>
      </w:r>
      <w:proofErr w:type="spellStart"/>
      <w:r w:rsidR="00E819E9" w:rsidRPr="00AB25E0">
        <w:t>HPC</w:t>
      </w:r>
      <w:proofErr w:type="spellEnd"/>
      <w:r w:rsidR="00E819E9" w:rsidRPr="00AB25E0">
        <w:t xml:space="preserve"> could be preferred in the design to reduce the impact of climate change. A final selection requires a detailed life cycle costs </w:t>
      </w:r>
      <w:r w:rsidR="004B29EA">
        <w:t>analysis.</w:t>
      </w:r>
      <w:r w:rsidR="00E819E9" w:rsidRPr="00AB25E0">
        <w:t xml:space="preserve"> A sensitivity study showed that the activation energy for chloride threshold value has a significant impact on the level of re</w:t>
      </w:r>
      <w:r w:rsidR="004B29EA">
        <w:t>d</w:t>
      </w:r>
      <w:r w:rsidR="00E819E9" w:rsidRPr="00AB25E0">
        <w:t>uc</w:t>
      </w:r>
      <w:r w:rsidR="004B29EA">
        <w:t>tion of the design service life</w:t>
      </w:r>
      <w:r w:rsidR="00E819E9" w:rsidRPr="00AB25E0">
        <w:t xml:space="preserve"> due to a temperature rise. The fundamental dependence of materials and corrosion properties on temperature needs to studied and understood better in order to incorporate the temperature effect on design service life, as well as for more accurate service life prediction in a changing climate. </w:t>
      </w:r>
    </w:p>
    <w:p w:rsidR="00D55AF8" w:rsidRPr="002072B2" w:rsidRDefault="00D55AF8" w:rsidP="00A01EB8">
      <w:pPr>
        <w:pStyle w:val="Heading2"/>
        <w:keepLines w:val="0"/>
        <w:tabs>
          <w:tab w:val="left" w:pos="709"/>
        </w:tabs>
        <w:spacing w:before="240" w:after="120"/>
        <w:jc w:val="left"/>
        <w:rPr>
          <w:rFonts w:eastAsia="Meiryo" w:cs="Arial"/>
          <w:bCs w:val="0"/>
          <w:szCs w:val="20"/>
        </w:rPr>
      </w:pPr>
      <w:r w:rsidRPr="002072B2">
        <w:rPr>
          <w:rFonts w:eastAsia="Meiryo" w:cs="Arial"/>
          <w:bCs w:val="0"/>
          <w:szCs w:val="20"/>
        </w:rPr>
        <w:t>Acknowledgements</w:t>
      </w:r>
    </w:p>
    <w:p w:rsidR="00D55AF8" w:rsidRDefault="00D55AF8" w:rsidP="00D55AF8">
      <w:pPr>
        <w:rPr>
          <w:rFonts w:cs="Arial"/>
        </w:rPr>
      </w:pPr>
      <w:r>
        <w:rPr>
          <w:rFonts w:cs="Arial"/>
        </w:rPr>
        <w:t>The authors acknowledge the financial support of Infrastructure Canada to the Climate-Resilient Buildings and Core Public Infrastructure Project.</w:t>
      </w:r>
      <w:bookmarkStart w:id="0" w:name="_GoBack"/>
      <w:bookmarkEnd w:id="0"/>
    </w:p>
    <w:p w:rsidR="003C4183" w:rsidRPr="00A01EB8" w:rsidRDefault="003C4183" w:rsidP="00A01EB8">
      <w:pPr>
        <w:pStyle w:val="Heading2"/>
        <w:keepLines w:val="0"/>
        <w:tabs>
          <w:tab w:val="left" w:pos="709"/>
        </w:tabs>
        <w:spacing w:before="240" w:after="120"/>
        <w:jc w:val="left"/>
        <w:rPr>
          <w:rFonts w:eastAsia="Meiryo" w:cs="Arial"/>
          <w:bCs w:val="0"/>
          <w:szCs w:val="20"/>
        </w:rPr>
      </w:pPr>
      <w:r w:rsidRPr="00A01EB8">
        <w:rPr>
          <w:rFonts w:eastAsia="Meiryo" w:cs="Arial"/>
          <w:bCs w:val="0"/>
          <w:szCs w:val="20"/>
        </w:rPr>
        <w:t>References</w:t>
      </w:r>
    </w:p>
    <w:p w:rsidR="00E819E9" w:rsidRPr="00AB25E0" w:rsidRDefault="00E819E9" w:rsidP="003C4183">
      <w:pPr>
        <w:spacing w:before="0" w:line="264" w:lineRule="auto"/>
        <w:ind w:left="360" w:hanging="202"/>
        <w:rPr>
          <w:szCs w:val="20"/>
        </w:rPr>
      </w:pPr>
      <w:proofErr w:type="gramStart"/>
      <w:r w:rsidRPr="00AB25E0">
        <w:rPr>
          <w:szCs w:val="20"/>
        </w:rPr>
        <w:t xml:space="preserve">Andrade C., Alonso C., and </w:t>
      </w:r>
      <w:proofErr w:type="spellStart"/>
      <w:r w:rsidRPr="00AB25E0">
        <w:rPr>
          <w:szCs w:val="20"/>
        </w:rPr>
        <w:t>Sarria</w:t>
      </w:r>
      <w:proofErr w:type="spellEnd"/>
      <w:r w:rsidRPr="00AB25E0">
        <w:rPr>
          <w:szCs w:val="20"/>
        </w:rPr>
        <w:t xml:space="preserve">, J. </w:t>
      </w:r>
      <w:r w:rsidR="00326875">
        <w:rPr>
          <w:szCs w:val="20"/>
        </w:rPr>
        <w:t>2002</w:t>
      </w:r>
      <w:r w:rsidRPr="00AB25E0">
        <w:rPr>
          <w:szCs w:val="20"/>
        </w:rPr>
        <w:t>.</w:t>
      </w:r>
      <w:proofErr w:type="gramEnd"/>
      <w:r w:rsidRPr="00AB25E0">
        <w:rPr>
          <w:szCs w:val="20"/>
        </w:rPr>
        <w:t xml:space="preserve"> Corrosion rate evolution in concrete structures exposed to the atmosphere. </w:t>
      </w:r>
      <w:r w:rsidRPr="003F1255">
        <w:rPr>
          <w:i/>
          <w:szCs w:val="20"/>
        </w:rPr>
        <w:t>Cement and Concrete Composite</w:t>
      </w:r>
      <w:r w:rsidR="003F1255">
        <w:rPr>
          <w:szCs w:val="20"/>
        </w:rPr>
        <w:t>,</w:t>
      </w:r>
      <w:r w:rsidRPr="00AB25E0">
        <w:rPr>
          <w:szCs w:val="20"/>
        </w:rPr>
        <w:t xml:space="preserve"> 24: 55-64.</w:t>
      </w:r>
    </w:p>
    <w:p w:rsidR="00E819E9" w:rsidRPr="00AB25E0" w:rsidRDefault="00E819E9" w:rsidP="003C4183">
      <w:pPr>
        <w:spacing w:before="0" w:line="264" w:lineRule="auto"/>
        <w:ind w:left="360" w:hanging="202"/>
        <w:rPr>
          <w:szCs w:val="20"/>
        </w:rPr>
      </w:pPr>
      <w:proofErr w:type="spellStart"/>
      <w:proofErr w:type="gramStart"/>
      <w:r w:rsidRPr="00AB25E0">
        <w:rPr>
          <w:szCs w:val="20"/>
        </w:rPr>
        <w:t>Bastidas</w:t>
      </w:r>
      <w:proofErr w:type="spellEnd"/>
      <w:r w:rsidRPr="00AB25E0">
        <w:rPr>
          <w:szCs w:val="20"/>
        </w:rPr>
        <w:t>-Arteaga.</w:t>
      </w:r>
      <w:proofErr w:type="gramEnd"/>
      <w:r w:rsidRPr="00AB25E0">
        <w:rPr>
          <w:szCs w:val="20"/>
        </w:rPr>
        <w:t xml:space="preserve"> </w:t>
      </w:r>
      <w:proofErr w:type="gramStart"/>
      <w:r w:rsidRPr="00AB25E0">
        <w:rPr>
          <w:szCs w:val="20"/>
        </w:rPr>
        <w:t xml:space="preserve">E., </w:t>
      </w:r>
      <w:proofErr w:type="spellStart"/>
      <w:r w:rsidRPr="00AB25E0">
        <w:rPr>
          <w:szCs w:val="20"/>
        </w:rPr>
        <w:t>Schoefs</w:t>
      </w:r>
      <w:proofErr w:type="spellEnd"/>
      <w:r w:rsidRPr="00AB25E0">
        <w:rPr>
          <w:szCs w:val="20"/>
        </w:rPr>
        <w:t>,</w:t>
      </w:r>
      <w:r w:rsidR="002E6F65">
        <w:rPr>
          <w:szCs w:val="20"/>
        </w:rPr>
        <w:t xml:space="preserve"> F., Stewart, </w:t>
      </w:r>
      <w:proofErr w:type="spellStart"/>
      <w:r w:rsidR="002E6F65">
        <w:rPr>
          <w:szCs w:val="20"/>
        </w:rPr>
        <w:t>M.G</w:t>
      </w:r>
      <w:proofErr w:type="spellEnd"/>
      <w:r w:rsidR="002E6F65">
        <w:rPr>
          <w:szCs w:val="20"/>
        </w:rPr>
        <w:t xml:space="preserve">., Wang, </w:t>
      </w:r>
      <w:proofErr w:type="spellStart"/>
      <w:r w:rsidR="002E6F65">
        <w:rPr>
          <w:szCs w:val="20"/>
        </w:rPr>
        <w:t>X.M</w:t>
      </w:r>
      <w:proofErr w:type="spellEnd"/>
      <w:r w:rsidR="002E6F65">
        <w:rPr>
          <w:szCs w:val="20"/>
        </w:rPr>
        <w:t>. 2013</w:t>
      </w:r>
      <w:r w:rsidRPr="00AB25E0">
        <w:rPr>
          <w:szCs w:val="20"/>
        </w:rPr>
        <w:t>.</w:t>
      </w:r>
      <w:proofErr w:type="gramEnd"/>
      <w:r w:rsidRPr="00AB25E0">
        <w:rPr>
          <w:szCs w:val="20"/>
        </w:rPr>
        <w:t xml:space="preserve"> Influence of global warming on durability of corroding RC structures: A probabilistic approach. </w:t>
      </w:r>
      <w:proofErr w:type="gramStart"/>
      <w:r w:rsidRPr="002E6F65">
        <w:rPr>
          <w:i/>
          <w:szCs w:val="20"/>
        </w:rPr>
        <w:t>Engineering Structures</w:t>
      </w:r>
      <w:r w:rsidR="002E6F65">
        <w:rPr>
          <w:szCs w:val="20"/>
        </w:rPr>
        <w:t>,</w:t>
      </w:r>
      <w:r w:rsidRPr="00AB25E0">
        <w:rPr>
          <w:szCs w:val="20"/>
        </w:rPr>
        <w:t xml:space="preserve"> 51:259–266.</w:t>
      </w:r>
      <w:proofErr w:type="gramEnd"/>
      <w:r w:rsidRPr="00AB25E0">
        <w:rPr>
          <w:szCs w:val="20"/>
        </w:rPr>
        <w:t xml:space="preserve"> </w:t>
      </w:r>
    </w:p>
    <w:p w:rsidR="00E819E9" w:rsidRPr="00AB25E0" w:rsidRDefault="00E819E9" w:rsidP="003C4183">
      <w:pPr>
        <w:spacing w:before="0"/>
        <w:ind w:left="360" w:hanging="202"/>
        <w:rPr>
          <w:szCs w:val="20"/>
        </w:rPr>
      </w:pPr>
      <w:proofErr w:type="spellStart"/>
      <w:r w:rsidRPr="00AB25E0">
        <w:rPr>
          <w:szCs w:val="20"/>
        </w:rPr>
        <w:t>Dhir</w:t>
      </w:r>
      <w:proofErr w:type="spellEnd"/>
      <w:r w:rsidRPr="00AB25E0">
        <w:rPr>
          <w:szCs w:val="20"/>
        </w:rPr>
        <w:t xml:space="preserve">, </w:t>
      </w:r>
      <w:proofErr w:type="spellStart"/>
      <w:r w:rsidRPr="00AB25E0">
        <w:rPr>
          <w:szCs w:val="20"/>
        </w:rPr>
        <w:t>R.K</w:t>
      </w:r>
      <w:proofErr w:type="spellEnd"/>
      <w:r w:rsidRPr="00AB25E0">
        <w:rPr>
          <w:szCs w:val="20"/>
        </w:rPr>
        <w:t>.,</w:t>
      </w:r>
      <w:r w:rsidR="002E6F65">
        <w:rPr>
          <w:szCs w:val="20"/>
        </w:rPr>
        <w:t xml:space="preserve"> Jones, </w:t>
      </w:r>
      <w:proofErr w:type="spellStart"/>
      <w:r w:rsidR="002E6F65">
        <w:rPr>
          <w:szCs w:val="20"/>
        </w:rPr>
        <w:t>M.R</w:t>
      </w:r>
      <w:proofErr w:type="spellEnd"/>
      <w:r w:rsidR="002E6F65">
        <w:rPr>
          <w:szCs w:val="20"/>
        </w:rPr>
        <w:t xml:space="preserve">. and </w:t>
      </w:r>
      <w:proofErr w:type="spellStart"/>
      <w:r w:rsidR="002E6F65">
        <w:rPr>
          <w:szCs w:val="20"/>
        </w:rPr>
        <w:t>Elghaly</w:t>
      </w:r>
      <w:proofErr w:type="spellEnd"/>
      <w:r w:rsidR="002E6F65">
        <w:rPr>
          <w:szCs w:val="20"/>
        </w:rPr>
        <w:t xml:space="preserve">, </w:t>
      </w:r>
      <w:proofErr w:type="spellStart"/>
      <w:r w:rsidR="002E6F65">
        <w:rPr>
          <w:szCs w:val="20"/>
        </w:rPr>
        <w:t>A.E</w:t>
      </w:r>
      <w:proofErr w:type="spellEnd"/>
      <w:r w:rsidR="002E6F65">
        <w:rPr>
          <w:szCs w:val="20"/>
        </w:rPr>
        <w:t xml:space="preserve">. </w:t>
      </w:r>
      <w:r w:rsidRPr="00AB25E0">
        <w:rPr>
          <w:szCs w:val="20"/>
        </w:rPr>
        <w:t>1992</w:t>
      </w:r>
      <w:r w:rsidR="002E6F65">
        <w:rPr>
          <w:szCs w:val="20"/>
        </w:rPr>
        <w:t xml:space="preserve">. </w:t>
      </w:r>
      <w:proofErr w:type="spellStart"/>
      <w:r w:rsidRPr="00AB25E0">
        <w:rPr>
          <w:szCs w:val="20"/>
        </w:rPr>
        <w:t>PFA</w:t>
      </w:r>
      <w:proofErr w:type="spellEnd"/>
      <w:r w:rsidRPr="00AB25E0">
        <w:rPr>
          <w:szCs w:val="20"/>
        </w:rPr>
        <w:t xml:space="preserve"> concrete: exposure temperature effects on chloride diffusion</w:t>
      </w:r>
      <w:r w:rsidRPr="002E07CA">
        <w:rPr>
          <w:i/>
          <w:szCs w:val="20"/>
        </w:rPr>
        <w:t>. Cement and Concrete Research</w:t>
      </w:r>
      <w:r w:rsidR="002E07CA">
        <w:rPr>
          <w:szCs w:val="20"/>
        </w:rPr>
        <w:t>,</w:t>
      </w:r>
      <w:r w:rsidRPr="00AB25E0">
        <w:rPr>
          <w:szCs w:val="20"/>
        </w:rPr>
        <w:t xml:space="preserve"> 23:1105-1114. </w:t>
      </w:r>
    </w:p>
    <w:p w:rsidR="00E819E9" w:rsidRPr="00AB25E0" w:rsidRDefault="002E6F65" w:rsidP="003C4183">
      <w:pPr>
        <w:spacing w:before="0"/>
        <w:ind w:left="360" w:hanging="202"/>
        <w:rPr>
          <w:szCs w:val="20"/>
        </w:rPr>
      </w:pPr>
      <w:proofErr w:type="spellStart"/>
      <w:proofErr w:type="gramStart"/>
      <w:r>
        <w:rPr>
          <w:szCs w:val="20"/>
        </w:rPr>
        <w:t>Gastaldi</w:t>
      </w:r>
      <w:proofErr w:type="spellEnd"/>
      <w:r>
        <w:rPr>
          <w:szCs w:val="20"/>
        </w:rPr>
        <w:t xml:space="preserve">, M. and </w:t>
      </w:r>
      <w:proofErr w:type="spellStart"/>
      <w:r>
        <w:rPr>
          <w:szCs w:val="20"/>
        </w:rPr>
        <w:t>Bertolini</w:t>
      </w:r>
      <w:proofErr w:type="spellEnd"/>
      <w:r>
        <w:rPr>
          <w:szCs w:val="20"/>
        </w:rPr>
        <w:t>, L. 2014</w:t>
      </w:r>
      <w:r w:rsidR="00E819E9" w:rsidRPr="00AB25E0">
        <w:rPr>
          <w:szCs w:val="20"/>
        </w:rPr>
        <w:t>.</w:t>
      </w:r>
      <w:proofErr w:type="gramEnd"/>
      <w:r w:rsidR="00E819E9" w:rsidRPr="00AB25E0">
        <w:rPr>
          <w:szCs w:val="20"/>
        </w:rPr>
        <w:t xml:space="preserve"> </w:t>
      </w:r>
      <w:proofErr w:type="gramStart"/>
      <w:r w:rsidR="00E819E9" w:rsidRPr="00AB25E0">
        <w:rPr>
          <w:szCs w:val="20"/>
        </w:rPr>
        <w:t>Effect of temperature on the corrosion behavior of low-nickel duplex stainless bar in concrete.</w:t>
      </w:r>
      <w:proofErr w:type="gramEnd"/>
      <w:r w:rsidR="00E819E9" w:rsidRPr="00AB25E0">
        <w:rPr>
          <w:szCs w:val="20"/>
        </w:rPr>
        <w:t xml:space="preserve"> </w:t>
      </w:r>
      <w:r w:rsidR="00E819E9" w:rsidRPr="002E07CA">
        <w:rPr>
          <w:i/>
          <w:szCs w:val="20"/>
        </w:rPr>
        <w:t xml:space="preserve">Cement and Concrete </w:t>
      </w:r>
      <w:proofErr w:type="spellStart"/>
      <w:r w:rsidR="00E819E9" w:rsidRPr="002E07CA">
        <w:rPr>
          <w:i/>
          <w:szCs w:val="20"/>
        </w:rPr>
        <w:t>Research</w:t>
      </w:r>
      <w:proofErr w:type="gramStart"/>
      <w:r w:rsidR="002E07CA">
        <w:rPr>
          <w:szCs w:val="20"/>
        </w:rPr>
        <w:t>,</w:t>
      </w:r>
      <w:r w:rsidR="00E819E9" w:rsidRPr="00AB25E0">
        <w:rPr>
          <w:szCs w:val="20"/>
        </w:rPr>
        <w:t>56</w:t>
      </w:r>
      <w:proofErr w:type="spellEnd"/>
      <w:proofErr w:type="gramEnd"/>
      <w:r w:rsidR="00E819E9" w:rsidRPr="00AB25E0">
        <w:rPr>
          <w:szCs w:val="20"/>
        </w:rPr>
        <w:t>: 52-60.</w:t>
      </w:r>
    </w:p>
    <w:p w:rsidR="00E819E9" w:rsidRPr="00AB25E0" w:rsidRDefault="00E819E9" w:rsidP="003C4183">
      <w:pPr>
        <w:spacing w:before="0"/>
        <w:ind w:left="360" w:hanging="202"/>
        <w:rPr>
          <w:szCs w:val="20"/>
        </w:rPr>
      </w:pPr>
      <w:r w:rsidRPr="00AB25E0">
        <w:rPr>
          <w:szCs w:val="20"/>
        </w:rPr>
        <w:t xml:space="preserve">IPCC Climate </w:t>
      </w:r>
      <w:proofErr w:type="gramStart"/>
      <w:r w:rsidRPr="00AB25E0">
        <w:rPr>
          <w:szCs w:val="20"/>
        </w:rPr>
        <w:t xml:space="preserve">Change </w:t>
      </w:r>
      <w:r w:rsidR="002E07CA">
        <w:rPr>
          <w:szCs w:val="20"/>
        </w:rPr>
        <w:t xml:space="preserve"> </w:t>
      </w:r>
      <w:r w:rsidRPr="00AB25E0">
        <w:rPr>
          <w:szCs w:val="20"/>
        </w:rPr>
        <w:t>2014</w:t>
      </w:r>
      <w:proofErr w:type="gramEnd"/>
      <w:r w:rsidRPr="00AB25E0">
        <w:rPr>
          <w:szCs w:val="20"/>
        </w:rPr>
        <w:t xml:space="preserve">. </w:t>
      </w:r>
      <w:proofErr w:type="gramStart"/>
      <w:r w:rsidRPr="00AB25E0">
        <w:rPr>
          <w:szCs w:val="20"/>
        </w:rPr>
        <w:t>Synthesis Report.</w:t>
      </w:r>
      <w:proofErr w:type="gramEnd"/>
      <w:r w:rsidRPr="00AB25E0">
        <w:rPr>
          <w:szCs w:val="20"/>
        </w:rPr>
        <w:t xml:space="preserve"> Contribution of Working Groups I, II and III to the Fifth Assessment Report of the Intergovernmental Panel on Climate Change. </w:t>
      </w:r>
      <w:proofErr w:type="gramStart"/>
      <w:r w:rsidRPr="00AB25E0">
        <w:rPr>
          <w:szCs w:val="20"/>
        </w:rPr>
        <w:t>IPCC, Geneva, Switzerland.</w:t>
      </w:r>
      <w:proofErr w:type="gramEnd"/>
      <w:r w:rsidRPr="00AB25E0">
        <w:rPr>
          <w:szCs w:val="20"/>
        </w:rPr>
        <w:t xml:space="preserve"> </w:t>
      </w:r>
    </w:p>
    <w:p w:rsidR="00E819E9" w:rsidRPr="00AB25E0" w:rsidRDefault="00E819E9" w:rsidP="003C4183">
      <w:pPr>
        <w:spacing w:before="0"/>
        <w:ind w:left="360" w:hanging="202"/>
        <w:rPr>
          <w:szCs w:val="20"/>
        </w:rPr>
      </w:pPr>
      <w:proofErr w:type="spellStart"/>
      <w:r w:rsidRPr="00AB25E0">
        <w:rPr>
          <w:szCs w:val="20"/>
        </w:rPr>
        <w:t>Mekis</w:t>
      </w:r>
      <w:proofErr w:type="spellEnd"/>
      <w:r w:rsidRPr="00AB25E0">
        <w:rPr>
          <w:szCs w:val="20"/>
        </w:rPr>
        <w:t xml:space="preserve">, É. and Vincent, </w:t>
      </w:r>
      <w:r w:rsidR="002E07CA" w:rsidRPr="00AB25E0">
        <w:rPr>
          <w:szCs w:val="20"/>
        </w:rPr>
        <w:t xml:space="preserve">L.A. </w:t>
      </w:r>
      <w:r w:rsidRPr="00AB25E0">
        <w:rPr>
          <w:szCs w:val="20"/>
        </w:rPr>
        <w:t>2011</w:t>
      </w:r>
      <w:r w:rsidR="002E07CA">
        <w:rPr>
          <w:szCs w:val="20"/>
        </w:rPr>
        <w:t xml:space="preserve">. </w:t>
      </w:r>
      <w:r w:rsidRPr="00AB25E0">
        <w:rPr>
          <w:szCs w:val="20"/>
        </w:rPr>
        <w:t xml:space="preserve">An overview of the second generation adjusted daily precipitation dataset for trend analysis in Canada. </w:t>
      </w:r>
      <w:r w:rsidRPr="002E07CA">
        <w:rPr>
          <w:i/>
          <w:szCs w:val="20"/>
        </w:rPr>
        <w:t>Atmosphere-Ocean</w:t>
      </w:r>
      <w:r w:rsidR="002E07CA">
        <w:rPr>
          <w:szCs w:val="20"/>
        </w:rPr>
        <w:t>, 49 (2):</w:t>
      </w:r>
      <w:r w:rsidRPr="00AB25E0">
        <w:rPr>
          <w:szCs w:val="20"/>
        </w:rPr>
        <w:t xml:space="preserve"> 163-177.</w:t>
      </w:r>
    </w:p>
    <w:p w:rsidR="00E819E9" w:rsidRPr="00AB25E0" w:rsidRDefault="00E819E9" w:rsidP="003C4183">
      <w:pPr>
        <w:spacing w:before="0"/>
        <w:ind w:left="360" w:hanging="202"/>
        <w:rPr>
          <w:szCs w:val="20"/>
        </w:rPr>
      </w:pPr>
      <w:proofErr w:type="gramStart"/>
      <w:r w:rsidRPr="00AB25E0">
        <w:rPr>
          <w:szCs w:val="20"/>
        </w:rPr>
        <w:t>Nilsson LO.</w:t>
      </w:r>
      <w:proofErr w:type="gramEnd"/>
      <w:r w:rsidRPr="00AB25E0">
        <w:rPr>
          <w:szCs w:val="20"/>
        </w:rPr>
        <w:t xml:space="preserve"> </w:t>
      </w:r>
      <w:r w:rsidR="002E07CA">
        <w:rPr>
          <w:szCs w:val="20"/>
        </w:rPr>
        <w:t xml:space="preserve">2002. </w:t>
      </w:r>
      <w:r w:rsidRPr="00AB25E0">
        <w:rPr>
          <w:szCs w:val="20"/>
        </w:rPr>
        <w:t xml:space="preserve">Long-term moisture transport in high performance concrete. </w:t>
      </w:r>
      <w:r w:rsidRPr="002E07CA">
        <w:rPr>
          <w:i/>
          <w:szCs w:val="20"/>
        </w:rPr>
        <w:t>Materials and Structures</w:t>
      </w:r>
      <w:r w:rsidR="002E07CA">
        <w:rPr>
          <w:i/>
          <w:szCs w:val="20"/>
        </w:rPr>
        <w:t>,</w:t>
      </w:r>
      <w:r w:rsidRPr="002E07CA">
        <w:rPr>
          <w:i/>
          <w:szCs w:val="20"/>
        </w:rPr>
        <w:t xml:space="preserve"> </w:t>
      </w:r>
      <w:r w:rsidRPr="00AB25E0">
        <w:rPr>
          <w:szCs w:val="20"/>
        </w:rPr>
        <w:t>35:641–9.</w:t>
      </w:r>
    </w:p>
    <w:p w:rsidR="00E819E9" w:rsidRPr="00AB25E0" w:rsidRDefault="002E07CA" w:rsidP="003C4183">
      <w:pPr>
        <w:spacing w:before="0" w:line="264" w:lineRule="auto"/>
        <w:ind w:left="360" w:hanging="202"/>
        <w:rPr>
          <w:szCs w:val="20"/>
        </w:rPr>
      </w:pPr>
      <w:proofErr w:type="gramStart"/>
      <w:r>
        <w:rPr>
          <w:szCs w:val="20"/>
        </w:rPr>
        <w:t xml:space="preserve">Peng, J. and Stewart, </w:t>
      </w:r>
      <w:proofErr w:type="spellStart"/>
      <w:r>
        <w:rPr>
          <w:szCs w:val="20"/>
        </w:rPr>
        <w:t>M.G</w:t>
      </w:r>
      <w:proofErr w:type="spellEnd"/>
      <w:r>
        <w:rPr>
          <w:szCs w:val="20"/>
        </w:rPr>
        <w:t>. 2008</w:t>
      </w:r>
      <w:r w:rsidR="00E819E9" w:rsidRPr="00AB25E0">
        <w:rPr>
          <w:szCs w:val="20"/>
        </w:rPr>
        <w:t>.</w:t>
      </w:r>
      <w:proofErr w:type="gramEnd"/>
      <w:r w:rsidR="00E819E9" w:rsidRPr="00AB25E0">
        <w:rPr>
          <w:szCs w:val="20"/>
        </w:rPr>
        <w:t xml:space="preserve"> </w:t>
      </w:r>
      <w:proofErr w:type="gramStart"/>
      <w:r w:rsidR="00E819E9" w:rsidRPr="00AB25E0">
        <w:rPr>
          <w:szCs w:val="20"/>
        </w:rPr>
        <w:t>Carbonation-induced corrosion damage and structural safety for concrete structures under enhanced greenhouse conditions.</w:t>
      </w:r>
      <w:proofErr w:type="gramEnd"/>
      <w:r w:rsidR="00E819E9" w:rsidRPr="00AB25E0">
        <w:rPr>
          <w:szCs w:val="20"/>
        </w:rPr>
        <w:t xml:space="preserve"> Centre for Infrastructure Performance and Reliability Research Report No. 270.11.2008. </w:t>
      </w:r>
    </w:p>
    <w:p w:rsidR="000E11E4" w:rsidRDefault="002E07CA" w:rsidP="000E11E4">
      <w:pPr>
        <w:spacing w:before="0"/>
        <w:ind w:left="360" w:hanging="202"/>
        <w:rPr>
          <w:szCs w:val="20"/>
        </w:rPr>
      </w:pPr>
      <w:proofErr w:type="gramStart"/>
      <w:r>
        <w:rPr>
          <w:szCs w:val="20"/>
        </w:rPr>
        <w:t xml:space="preserve">Peng, J. and Stewart, </w:t>
      </w:r>
      <w:proofErr w:type="spellStart"/>
      <w:r>
        <w:rPr>
          <w:szCs w:val="20"/>
        </w:rPr>
        <w:t>M.G</w:t>
      </w:r>
      <w:proofErr w:type="spellEnd"/>
      <w:r>
        <w:rPr>
          <w:szCs w:val="20"/>
        </w:rPr>
        <w:t>. 2009</w:t>
      </w:r>
      <w:r w:rsidR="00E819E9" w:rsidRPr="00AB25E0">
        <w:rPr>
          <w:szCs w:val="20"/>
        </w:rPr>
        <w:t>.</w:t>
      </w:r>
      <w:proofErr w:type="gramEnd"/>
      <w:r w:rsidR="00E819E9" w:rsidRPr="00AB25E0">
        <w:rPr>
          <w:szCs w:val="20"/>
        </w:rPr>
        <w:t xml:space="preserve"> </w:t>
      </w:r>
      <w:proofErr w:type="gramStart"/>
      <w:r w:rsidR="00E819E9" w:rsidRPr="00AB25E0">
        <w:rPr>
          <w:szCs w:val="20"/>
        </w:rPr>
        <w:t>Climate change, deterioration and time-dependent reliability of concrete structures.</w:t>
      </w:r>
      <w:proofErr w:type="gramEnd"/>
      <w:r w:rsidR="00E819E9" w:rsidRPr="00AB25E0">
        <w:rPr>
          <w:szCs w:val="20"/>
        </w:rPr>
        <w:t xml:space="preserve"> </w:t>
      </w:r>
      <w:proofErr w:type="gramStart"/>
      <w:r w:rsidR="00E819E9" w:rsidRPr="002E07CA">
        <w:rPr>
          <w:i/>
          <w:szCs w:val="20"/>
        </w:rPr>
        <w:t>Futures in Mechanics of Structures and Materials</w:t>
      </w:r>
      <w:r w:rsidR="00E819E9" w:rsidRPr="00AB25E0">
        <w:rPr>
          <w:szCs w:val="20"/>
        </w:rPr>
        <w:t>, London.</w:t>
      </w:r>
      <w:proofErr w:type="gramEnd"/>
    </w:p>
    <w:p w:rsidR="000E11E4" w:rsidRPr="000E11E4" w:rsidRDefault="000E11E4" w:rsidP="000E11E4">
      <w:pPr>
        <w:spacing w:before="0"/>
        <w:ind w:left="360" w:hanging="202"/>
        <w:rPr>
          <w:szCs w:val="20"/>
        </w:rPr>
      </w:pPr>
      <w:proofErr w:type="gramStart"/>
      <w:r>
        <w:rPr>
          <w:rFonts w:cs="Arial"/>
          <w:color w:val="222222"/>
          <w:szCs w:val="20"/>
          <w:shd w:val="clear" w:color="auto" w:fill="FFFFFF"/>
        </w:rPr>
        <w:t xml:space="preserve">Peters, G. P., Andrew, R. M., Boden, T., </w:t>
      </w:r>
      <w:proofErr w:type="spellStart"/>
      <w:r>
        <w:rPr>
          <w:rFonts w:cs="Arial"/>
          <w:color w:val="222222"/>
          <w:szCs w:val="20"/>
          <w:shd w:val="clear" w:color="auto" w:fill="FFFFFF"/>
        </w:rPr>
        <w:t>Canadell</w:t>
      </w:r>
      <w:proofErr w:type="spellEnd"/>
      <w:r>
        <w:rPr>
          <w:rFonts w:cs="Arial"/>
          <w:color w:val="222222"/>
          <w:szCs w:val="20"/>
          <w:shd w:val="clear" w:color="auto" w:fill="FFFFFF"/>
        </w:rPr>
        <w:t xml:space="preserve">, J. G., </w:t>
      </w:r>
      <w:proofErr w:type="spellStart"/>
      <w:r>
        <w:rPr>
          <w:rFonts w:cs="Arial"/>
          <w:color w:val="222222"/>
          <w:szCs w:val="20"/>
          <w:shd w:val="clear" w:color="auto" w:fill="FFFFFF"/>
        </w:rPr>
        <w:t>Ciais</w:t>
      </w:r>
      <w:proofErr w:type="spellEnd"/>
      <w:r>
        <w:rPr>
          <w:rFonts w:cs="Arial"/>
          <w:color w:val="222222"/>
          <w:szCs w:val="20"/>
          <w:shd w:val="clear" w:color="auto" w:fill="FFFFFF"/>
        </w:rPr>
        <w:t xml:space="preserve">, P., Le </w:t>
      </w:r>
      <w:proofErr w:type="spellStart"/>
      <w:r>
        <w:rPr>
          <w:rFonts w:cs="Arial"/>
          <w:color w:val="222222"/>
          <w:szCs w:val="20"/>
          <w:shd w:val="clear" w:color="auto" w:fill="FFFFFF"/>
        </w:rPr>
        <w:t>Quéré</w:t>
      </w:r>
      <w:proofErr w:type="spellEnd"/>
      <w:r>
        <w:rPr>
          <w:rFonts w:cs="Arial"/>
          <w:color w:val="222222"/>
          <w:szCs w:val="20"/>
          <w:shd w:val="clear" w:color="auto" w:fill="FFFFFF"/>
        </w:rPr>
        <w:t>, C. and Wilson, C. 2012.</w:t>
      </w:r>
      <w:proofErr w:type="gramEnd"/>
      <w:r>
        <w:rPr>
          <w:rFonts w:cs="Arial"/>
          <w:color w:val="222222"/>
          <w:szCs w:val="20"/>
          <w:shd w:val="clear" w:color="auto" w:fill="FFFFFF"/>
        </w:rPr>
        <w:t xml:space="preserve"> </w:t>
      </w:r>
      <w:proofErr w:type="gramStart"/>
      <w:r>
        <w:rPr>
          <w:rFonts w:cs="Arial"/>
          <w:color w:val="222222"/>
          <w:szCs w:val="20"/>
          <w:shd w:val="clear" w:color="auto" w:fill="FFFFFF"/>
        </w:rPr>
        <w:t>The challenge to keep global warming below 2 C. </w:t>
      </w:r>
      <w:r>
        <w:rPr>
          <w:rFonts w:cs="Arial"/>
          <w:i/>
          <w:iCs/>
          <w:color w:val="222222"/>
          <w:szCs w:val="20"/>
          <w:shd w:val="clear" w:color="auto" w:fill="FFFFFF"/>
        </w:rPr>
        <w:t>Nature Climate Change</w:t>
      </w:r>
      <w:r>
        <w:rPr>
          <w:rFonts w:cs="Arial"/>
          <w:color w:val="222222"/>
          <w:szCs w:val="20"/>
          <w:shd w:val="clear" w:color="auto" w:fill="FFFFFF"/>
        </w:rPr>
        <w:t>, </w:t>
      </w:r>
      <w:r>
        <w:rPr>
          <w:rFonts w:cs="Arial"/>
          <w:i/>
          <w:iCs/>
          <w:color w:val="222222"/>
          <w:szCs w:val="20"/>
          <w:shd w:val="clear" w:color="auto" w:fill="FFFFFF"/>
        </w:rPr>
        <w:t>3</w:t>
      </w:r>
      <w:r>
        <w:rPr>
          <w:rFonts w:cs="Arial"/>
          <w:color w:val="222222"/>
          <w:szCs w:val="20"/>
          <w:shd w:val="clear" w:color="auto" w:fill="FFFFFF"/>
        </w:rPr>
        <w:t>(1), 4.</w:t>
      </w:r>
      <w:proofErr w:type="gramEnd"/>
    </w:p>
    <w:p w:rsidR="00E819E9" w:rsidRPr="00AB25E0" w:rsidRDefault="00E819E9" w:rsidP="003C4183">
      <w:pPr>
        <w:spacing w:before="0"/>
        <w:ind w:left="360" w:hanging="202"/>
        <w:rPr>
          <w:szCs w:val="20"/>
        </w:rPr>
      </w:pPr>
      <w:proofErr w:type="spellStart"/>
      <w:r w:rsidRPr="00AB25E0">
        <w:rPr>
          <w:szCs w:val="20"/>
          <w:lang w:eastAsia="en-CA"/>
        </w:rPr>
        <w:lastRenderedPageBreak/>
        <w:t>Ryu</w:t>
      </w:r>
      <w:proofErr w:type="spellEnd"/>
      <w:r w:rsidR="002E07CA">
        <w:rPr>
          <w:szCs w:val="20"/>
          <w:lang w:eastAsia="en-CA"/>
        </w:rPr>
        <w:t xml:space="preserve">, </w:t>
      </w:r>
      <w:proofErr w:type="spellStart"/>
      <w:r w:rsidR="002E07CA">
        <w:rPr>
          <w:szCs w:val="20"/>
          <w:lang w:eastAsia="en-CA"/>
        </w:rPr>
        <w:t>D.W</w:t>
      </w:r>
      <w:proofErr w:type="spellEnd"/>
      <w:r w:rsidR="002E07CA">
        <w:rPr>
          <w:szCs w:val="20"/>
          <w:lang w:eastAsia="en-CA"/>
        </w:rPr>
        <w:t xml:space="preserve">., </w:t>
      </w:r>
      <w:proofErr w:type="spellStart"/>
      <w:r w:rsidR="002E07CA">
        <w:rPr>
          <w:szCs w:val="20"/>
          <w:lang w:eastAsia="en-CA"/>
        </w:rPr>
        <w:t>Jeong</w:t>
      </w:r>
      <w:proofErr w:type="spellEnd"/>
      <w:r w:rsidR="002E07CA">
        <w:rPr>
          <w:szCs w:val="20"/>
          <w:lang w:eastAsia="en-CA"/>
        </w:rPr>
        <w:t xml:space="preserve">-Won Ko, </w:t>
      </w:r>
      <w:proofErr w:type="spellStart"/>
      <w:r w:rsidR="002E07CA">
        <w:rPr>
          <w:szCs w:val="20"/>
          <w:lang w:eastAsia="en-CA"/>
        </w:rPr>
        <w:t>J.W</w:t>
      </w:r>
      <w:proofErr w:type="spellEnd"/>
      <w:r w:rsidR="002E07CA">
        <w:rPr>
          <w:szCs w:val="20"/>
          <w:lang w:eastAsia="en-CA"/>
        </w:rPr>
        <w:t xml:space="preserve">. </w:t>
      </w:r>
      <w:proofErr w:type="gramStart"/>
      <w:r w:rsidR="002E07CA">
        <w:rPr>
          <w:szCs w:val="20"/>
          <w:lang w:eastAsia="en-CA"/>
        </w:rPr>
        <w:t>and  Noguchi</w:t>
      </w:r>
      <w:proofErr w:type="gramEnd"/>
      <w:r w:rsidR="002E07CA">
        <w:rPr>
          <w:szCs w:val="20"/>
          <w:lang w:eastAsia="en-CA"/>
        </w:rPr>
        <w:t xml:space="preserve"> T. 2011.</w:t>
      </w:r>
      <w:r w:rsidRPr="00AB25E0">
        <w:rPr>
          <w:szCs w:val="20"/>
          <w:lang w:eastAsia="en-CA"/>
        </w:rPr>
        <w:t xml:space="preserve"> Effects of simulated environmental conditions on the internal relative humidity and relative moisture content distribution of exposed concrete. </w:t>
      </w:r>
      <w:r w:rsidRPr="002E07CA">
        <w:rPr>
          <w:i/>
          <w:szCs w:val="20"/>
          <w:lang w:eastAsia="en-CA"/>
        </w:rPr>
        <w:t xml:space="preserve">Cement </w:t>
      </w:r>
      <w:r w:rsidR="002E07CA">
        <w:rPr>
          <w:i/>
          <w:szCs w:val="20"/>
          <w:lang w:eastAsia="en-CA"/>
        </w:rPr>
        <w:t>and</w:t>
      </w:r>
      <w:r w:rsidRPr="002E07CA">
        <w:rPr>
          <w:i/>
          <w:szCs w:val="20"/>
          <w:lang w:eastAsia="en-CA"/>
        </w:rPr>
        <w:t xml:space="preserve"> Concrete </w:t>
      </w:r>
      <w:proofErr w:type="spellStart"/>
      <w:r w:rsidRPr="002E07CA">
        <w:rPr>
          <w:i/>
          <w:szCs w:val="20"/>
          <w:lang w:eastAsia="en-CA"/>
        </w:rPr>
        <w:t>Composites</w:t>
      </w:r>
      <w:proofErr w:type="gramStart"/>
      <w:r w:rsidR="002E07CA">
        <w:rPr>
          <w:szCs w:val="20"/>
          <w:lang w:eastAsia="en-CA"/>
        </w:rPr>
        <w:t>,</w:t>
      </w:r>
      <w:r w:rsidRPr="00AB25E0">
        <w:rPr>
          <w:szCs w:val="20"/>
          <w:lang w:eastAsia="en-CA"/>
        </w:rPr>
        <w:t>33:142</w:t>
      </w:r>
      <w:proofErr w:type="spellEnd"/>
      <w:proofErr w:type="gramEnd"/>
      <w:r w:rsidRPr="00AB25E0">
        <w:rPr>
          <w:szCs w:val="20"/>
          <w:lang w:eastAsia="en-CA"/>
        </w:rPr>
        <w:t xml:space="preserve">–153. </w:t>
      </w:r>
    </w:p>
    <w:p w:rsidR="00E819E9" w:rsidRPr="00AB25E0" w:rsidRDefault="002E07CA" w:rsidP="003C4183">
      <w:pPr>
        <w:spacing w:before="0"/>
        <w:ind w:left="360" w:hanging="202"/>
        <w:rPr>
          <w:szCs w:val="20"/>
        </w:rPr>
      </w:pPr>
      <w:proofErr w:type="spellStart"/>
      <w:r>
        <w:rPr>
          <w:szCs w:val="20"/>
        </w:rPr>
        <w:t>Saetta</w:t>
      </w:r>
      <w:proofErr w:type="spellEnd"/>
      <w:r>
        <w:rPr>
          <w:szCs w:val="20"/>
        </w:rPr>
        <w:t>, A.V.</w:t>
      </w:r>
      <w:proofErr w:type="gramStart"/>
      <w:r>
        <w:rPr>
          <w:szCs w:val="20"/>
        </w:rPr>
        <w:t>,</w:t>
      </w:r>
      <w:proofErr w:type="spellStart"/>
      <w:r w:rsidR="00E819E9" w:rsidRPr="00AB25E0">
        <w:rPr>
          <w:szCs w:val="20"/>
        </w:rPr>
        <w:t>Sco</w:t>
      </w:r>
      <w:r>
        <w:rPr>
          <w:szCs w:val="20"/>
        </w:rPr>
        <w:t>tta</w:t>
      </w:r>
      <w:proofErr w:type="spellEnd"/>
      <w:proofErr w:type="gramEnd"/>
      <w:r>
        <w:rPr>
          <w:szCs w:val="20"/>
        </w:rPr>
        <w:t xml:space="preserve">, </w:t>
      </w:r>
      <w:proofErr w:type="spellStart"/>
      <w:r>
        <w:rPr>
          <w:szCs w:val="20"/>
        </w:rPr>
        <w:t>R.V</w:t>
      </w:r>
      <w:proofErr w:type="spellEnd"/>
      <w:r>
        <w:rPr>
          <w:szCs w:val="20"/>
        </w:rPr>
        <w:t xml:space="preserve">., and </w:t>
      </w:r>
      <w:proofErr w:type="spellStart"/>
      <w:r>
        <w:rPr>
          <w:szCs w:val="20"/>
        </w:rPr>
        <w:t>Vitaliani</w:t>
      </w:r>
      <w:proofErr w:type="spellEnd"/>
      <w:r>
        <w:rPr>
          <w:szCs w:val="20"/>
        </w:rPr>
        <w:t xml:space="preserve">, </w:t>
      </w:r>
      <w:proofErr w:type="spellStart"/>
      <w:r>
        <w:rPr>
          <w:szCs w:val="20"/>
        </w:rPr>
        <w:t>R.V</w:t>
      </w:r>
      <w:proofErr w:type="spellEnd"/>
      <w:r>
        <w:rPr>
          <w:szCs w:val="20"/>
        </w:rPr>
        <w:t>. 1993</w:t>
      </w:r>
      <w:r w:rsidR="00E819E9" w:rsidRPr="00AB25E0">
        <w:rPr>
          <w:szCs w:val="20"/>
        </w:rPr>
        <w:t>.</w:t>
      </w:r>
      <w:r>
        <w:rPr>
          <w:szCs w:val="20"/>
        </w:rPr>
        <w:t xml:space="preserve"> </w:t>
      </w:r>
      <w:r w:rsidR="00E819E9" w:rsidRPr="00AB25E0">
        <w:rPr>
          <w:szCs w:val="20"/>
        </w:rPr>
        <w:t>Analysis of chloride diffusion into partially saturated concrete.</w:t>
      </w:r>
      <w:r>
        <w:rPr>
          <w:szCs w:val="20"/>
        </w:rPr>
        <w:t xml:space="preserve"> </w:t>
      </w:r>
      <w:r w:rsidR="00E819E9" w:rsidRPr="00AB25E0">
        <w:rPr>
          <w:szCs w:val="20"/>
        </w:rPr>
        <w:t xml:space="preserve"> </w:t>
      </w:r>
      <w:proofErr w:type="spellStart"/>
      <w:r w:rsidR="00E819E9" w:rsidRPr="00AB25E0">
        <w:rPr>
          <w:i/>
          <w:szCs w:val="20"/>
        </w:rPr>
        <w:t>ACI</w:t>
      </w:r>
      <w:proofErr w:type="spellEnd"/>
      <w:r w:rsidR="00E819E9" w:rsidRPr="00AB25E0">
        <w:rPr>
          <w:i/>
          <w:szCs w:val="20"/>
        </w:rPr>
        <w:t xml:space="preserve"> Materials </w:t>
      </w:r>
      <w:r w:rsidR="00E819E9" w:rsidRPr="002E07CA">
        <w:rPr>
          <w:i/>
          <w:szCs w:val="20"/>
        </w:rPr>
        <w:t>Journal</w:t>
      </w:r>
      <w:r w:rsidR="00E819E9" w:rsidRPr="002E07CA">
        <w:rPr>
          <w:szCs w:val="20"/>
        </w:rPr>
        <w:t>, 90</w:t>
      </w:r>
      <w:r w:rsidR="00E819E9" w:rsidRPr="00AB25E0">
        <w:rPr>
          <w:szCs w:val="20"/>
        </w:rPr>
        <w:t>(5), 441-451.</w:t>
      </w:r>
    </w:p>
    <w:p w:rsidR="00E819E9" w:rsidRPr="00AB25E0" w:rsidRDefault="00E819E9" w:rsidP="003C4183">
      <w:pPr>
        <w:spacing w:before="0"/>
        <w:ind w:left="360" w:hanging="202"/>
        <w:rPr>
          <w:szCs w:val="20"/>
        </w:rPr>
      </w:pPr>
      <w:proofErr w:type="spellStart"/>
      <w:r w:rsidRPr="00AB25E0">
        <w:rPr>
          <w:szCs w:val="20"/>
        </w:rPr>
        <w:t>Scinocca</w:t>
      </w:r>
      <w:proofErr w:type="spellEnd"/>
      <w:r w:rsidRPr="00AB25E0">
        <w:rPr>
          <w:szCs w:val="20"/>
        </w:rPr>
        <w:t xml:space="preserve">, </w:t>
      </w:r>
      <w:proofErr w:type="spellStart"/>
      <w:r w:rsidRPr="00AB25E0">
        <w:rPr>
          <w:szCs w:val="20"/>
        </w:rPr>
        <w:t>J.F</w:t>
      </w:r>
      <w:proofErr w:type="spellEnd"/>
      <w:r w:rsidRPr="00AB25E0">
        <w:rPr>
          <w:szCs w:val="20"/>
        </w:rPr>
        <w:t xml:space="preserve">., </w:t>
      </w:r>
      <w:proofErr w:type="spellStart"/>
      <w:r w:rsidRPr="00AB25E0">
        <w:rPr>
          <w:szCs w:val="20"/>
        </w:rPr>
        <w:t>Kharin</w:t>
      </w:r>
      <w:proofErr w:type="spellEnd"/>
      <w:r w:rsidRPr="00AB25E0">
        <w:rPr>
          <w:szCs w:val="20"/>
        </w:rPr>
        <w:t xml:space="preserve">, V.V., Jiao, Y., Qian, </w:t>
      </w:r>
      <w:proofErr w:type="spellStart"/>
      <w:r w:rsidRPr="00AB25E0">
        <w:rPr>
          <w:szCs w:val="20"/>
        </w:rPr>
        <w:t>M.W</w:t>
      </w:r>
      <w:proofErr w:type="spellEnd"/>
      <w:r w:rsidRPr="00AB25E0">
        <w:rPr>
          <w:szCs w:val="20"/>
        </w:rPr>
        <w:t xml:space="preserve">., </w:t>
      </w:r>
      <w:proofErr w:type="spellStart"/>
      <w:r w:rsidRPr="00AB25E0">
        <w:rPr>
          <w:szCs w:val="20"/>
        </w:rPr>
        <w:t>Lazare</w:t>
      </w:r>
      <w:proofErr w:type="spellEnd"/>
      <w:r w:rsidRPr="00AB25E0">
        <w:rPr>
          <w:szCs w:val="20"/>
        </w:rPr>
        <w:t xml:space="preserve">, M., </w:t>
      </w:r>
      <w:proofErr w:type="spellStart"/>
      <w:r w:rsidRPr="00AB25E0">
        <w:rPr>
          <w:szCs w:val="20"/>
        </w:rPr>
        <w:t>Solheim</w:t>
      </w:r>
      <w:proofErr w:type="spellEnd"/>
      <w:r w:rsidRPr="00AB25E0">
        <w:rPr>
          <w:szCs w:val="20"/>
        </w:rPr>
        <w:t xml:space="preserve">, L., </w:t>
      </w:r>
      <w:proofErr w:type="spellStart"/>
      <w:r w:rsidRPr="00AB25E0">
        <w:rPr>
          <w:szCs w:val="20"/>
        </w:rPr>
        <w:t>Flato</w:t>
      </w:r>
      <w:proofErr w:type="spellEnd"/>
      <w:r w:rsidRPr="00AB25E0">
        <w:rPr>
          <w:szCs w:val="20"/>
        </w:rPr>
        <w:t xml:space="preserve">, </w:t>
      </w:r>
      <w:proofErr w:type="spellStart"/>
      <w:r w:rsidRPr="00AB25E0">
        <w:rPr>
          <w:szCs w:val="20"/>
        </w:rPr>
        <w:t>G.M</w:t>
      </w:r>
      <w:proofErr w:type="spellEnd"/>
      <w:r w:rsidRPr="00AB25E0">
        <w:rPr>
          <w:szCs w:val="20"/>
        </w:rPr>
        <w:t xml:space="preserve">., </w:t>
      </w:r>
      <w:proofErr w:type="spellStart"/>
      <w:r w:rsidRPr="00AB25E0">
        <w:rPr>
          <w:szCs w:val="20"/>
        </w:rPr>
        <w:t>Biner</w:t>
      </w:r>
      <w:proofErr w:type="spellEnd"/>
      <w:r w:rsidRPr="00AB25E0">
        <w:rPr>
          <w:szCs w:val="20"/>
        </w:rPr>
        <w:t xml:space="preserve">, </w:t>
      </w:r>
      <w:r w:rsidR="002E07CA">
        <w:rPr>
          <w:szCs w:val="20"/>
        </w:rPr>
        <w:t xml:space="preserve">S., </w:t>
      </w:r>
      <w:proofErr w:type="spellStart"/>
      <w:r w:rsidR="002E07CA">
        <w:rPr>
          <w:szCs w:val="20"/>
        </w:rPr>
        <w:t>Desgagne</w:t>
      </w:r>
      <w:proofErr w:type="spellEnd"/>
      <w:r w:rsidR="002E07CA">
        <w:rPr>
          <w:szCs w:val="20"/>
        </w:rPr>
        <w:t xml:space="preserve">, M. and </w:t>
      </w:r>
      <w:proofErr w:type="spellStart"/>
      <w:r w:rsidR="002E07CA">
        <w:rPr>
          <w:szCs w:val="20"/>
        </w:rPr>
        <w:t>Dugas</w:t>
      </w:r>
      <w:proofErr w:type="spellEnd"/>
      <w:r w:rsidR="002E07CA">
        <w:rPr>
          <w:szCs w:val="20"/>
        </w:rPr>
        <w:t>, B. 2016</w:t>
      </w:r>
      <w:r w:rsidRPr="00AB25E0">
        <w:rPr>
          <w:szCs w:val="20"/>
        </w:rPr>
        <w:t xml:space="preserve">. </w:t>
      </w:r>
      <w:proofErr w:type="gramStart"/>
      <w:r w:rsidRPr="00AB25E0">
        <w:rPr>
          <w:szCs w:val="20"/>
        </w:rPr>
        <w:t>Coordinated global and regional climate modeling.</w:t>
      </w:r>
      <w:proofErr w:type="gramEnd"/>
      <w:r w:rsidRPr="00AB25E0">
        <w:rPr>
          <w:szCs w:val="20"/>
        </w:rPr>
        <w:t xml:space="preserve">  </w:t>
      </w:r>
      <w:r w:rsidRPr="002E07CA">
        <w:rPr>
          <w:i/>
          <w:szCs w:val="20"/>
        </w:rPr>
        <w:t>Journal of Climate</w:t>
      </w:r>
      <w:r w:rsidR="002E07CA">
        <w:rPr>
          <w:i/>
          <w:szCs w:val="20"/>
        </w:rPr>
        <w:t>,</w:t>
      </w:r>
      <w:r w:rsidRPr="00AB25E0">
        <w:rPr>
          <w:szCs w:val="20"/>
        </w:rPr>
        <w:t xml:space="preserve"> 29 (1): 17-35.</w:t>
      </w:r>
    </w:p>
    <w:p w:rsidR="00E819E9" w:rsidRPr="00AB25E0" w:rsidRDefault="00E819E9" w:rsidP="003C4183">
      <w:pPr>
        <w:spacing w:before="0" w:line="264" w:lineRule="auto"/>
        <w:ind w:left="360" w:hanging="202"/>
        <w:rPr>
          <w:szCs w:val="20"/>
        </w:rPr>
      </w:pPr>
      <w:proofErr w:type="gramStart"/>
      <w:r w:rsidRPr="00AB25E0">
        <w:rPr>
          <w:szCs w:val="20"/>
        </w:rPr>
        <w:t xml:space="preserve">Stewart, </w:t>
      </w:r>
      <w:proofErr w:type="spellStart"/>
      <w:r w:rsidRPr="00AB25E0">
        <w:rPr>
          <w:szCs w:val="20"/>
        </w:rPr>
        <w:t>M.G</w:t>
      </w:r>
      <w:proofErr w:type="spellEnd"/>
      <w:r w:rsidRPr="00AB25E0">
        <w:rPr>
          <w:szCs w:val="20"/>
        </w:rPr>
        <w:t xml:space="preserve">., Wang, </w:t>
      </w:r>
      <w:proofErr w:type="spellStart"/>
      <w:r w:rsidRPr="00AB25E0">
        <w:rPr>
          <w:szCs w:val="20"/>
        </w:rPr>
        <w:t>X.M</w:t>
      </w:r>
      <w:proofErr w:type="spellEnd"/>
      <w:r w:rsidRPr="00AB25E0">
        <w:rPr>
          <w:szCs w:val="20"/>
        </w:rPr>
        <w:t>., and Nguy</w:t>
      </w:r>
      <w:r w:rsidR="002E07CA">
        <w:rPr>
          <w:szCs w:val="20"/>
        </w:rPr>
        <w:t xml:space="preserve">en, </w:t>
      </w:r>
      <w:proofErr w:type="spellStart"/>
      <w:r w:rsidR="002E07CA">
        <w:rPr>
          <w:szCs w:val="20"/>
        </w:rPr>
        <w:t>M.N</w:t>
      </w:r>
      <w:proofErr w:type="spellEnd"/>
      <w:r w:rsidR="002E07CA">
        <w:rPr>
          <w:szCs w:val="20"/>
        </w:rPr>
        <w:t>. 2012</w:t>
      </w:r>
      <w:r w:rsidRPr="00AB25E0">
        <w:rPr>
          <w:szCs w:val="20"/>
        </w:rPr>
        <w:t>.</w:t>
      </w:r>
      <w:proofErr w:type="gramEnd"/>
      <w:r w:rsidRPr="00AB25E0">
        <w:rPr>
          <w:szCs w:val="20"/>
        </w:rPr>
        <w:t xml:space="preserve"> </w:t>
      </w:r>
      <w:proofErr w:type="gramStart"/>
      <w:r w:rsidRPr="00AB25E0">
        <w:rPr>
          <w:szCs w:val="20"/>
        </w:rPr>
        <w:t xml:space="preserve">Climate change </w:t>
      </w:r>
      <w:r w:rsidR="00965C10" w:rsidRPr="00AB25E0">
        <w:rPr>
          <w:szCs w:val="20"/>
        </w:rPr>
        <w:t>adaptation</w:t>
      </w:r>
      <w:r w:rsidRPr="00AB25E0">
        <w:rPr>
          <w:szCs w:val="20"/>
        </w:rPr>
        <w:t xml:space="preserve"> for corrosion control of concrete infrastructure deterioration.</w:t>
      </w:r>
      <w:proofErr w:type="gramEnd"/>
      <w:r w:rsidRPr="00AB25E0">
        <w:rPr>
          <w:szCs w:val="20"/>
        </w:rPr>
        <w:t xml:space="preserve"> </w:t>
      </w:r>
      <w:r w:rsidRPr="002E07CA">
        <w:rPr>
          <w:i/>
          <w:szCs w:val="20"/>
        </w:rPr>
        <w:t>Structure Safety</w:t>
      </w:r>
      <w:r w:rsidR="002E07CA">
        <w:rPr>
          <w:i/>
          <w:szCs w:val="20"/>
        </w:rPr>
        <w:t>,</w:t>
      </w:r>
      <w:r w:rsidRPr="00AB25E0">
        <w:rPr>
          <w:szCs w:val="20"/>
        </w:rPr>
        <w:t xml:space="preserve"> 35: 29-39.</w:t>
      </w:r>
    </w:p>
    <w:p w:rsidR="00E819E9" w:rsidRPr="00AB25E0" w:rsidRDefault="00E819E9" w:rsidP="003C4183">
      <w:pPr>
        <w:spacing w:before="0"/>
        <w:ind w:left="360" w:hanging="202"/>
        <w:rPr>
          <w:szCs w:val="20"/>
        </w:rPr>
      </w:pPr>
      <w:proofErr w:type="spellStart"/>
      <w:r w:rsidRPr="00AB25E0">
        <w:rPr>
          <w:szCs w:val="20"/>
        </w:rPr>
        <w:t>Tuutti</w:t>
      </w:r>
      <w:proofErr w:type="spellEnd"/>
      <w:r w:rsidRPr="00AB25E0">
        <w:rPr>
          <w:szCs w:val="20"/>
        </w:rPr>
        <w:t xml:space="preserve">, K. (1982). Corrosion of steel in concrete, CBI Research Report 4:82, Swedish Cement and Concrete Research Institute, Stockholm. </w:t>
      </w:r>
    </w:p>
    <w:p w:rsidR="00E819E9" w:rsidRPr="00AB25E0" w:rsidRDefault="00E819E9" w:rsidP="003C4183">
      <w:pPr>
        <w:autoSpaceDE w:val="0"/>
        <w:autoSpaceDN w:val="0"/>
        <w:spacing w:before="0"/>
        <w:ind w:left="360" w:hanging="202"/>
        <w:rPr>
          <w:szCs w:val="20"/>
          <w:lang w:eastAsia="en-CA"/>
        </w:rPr>
      </w:pPr>
      <w:r w:rsidRPr="00AB25E0">
        <w:rPr>
          <w:szCs w:val="20"/>
          <w:lang w:eastAsia="en-CA"/>
        </w:rPr>
        <w:t xml:space="preserve">Van </w:t>
      </w:r>
      <w:proofErr w:type="spellStart"/>
      <w:r w:rsidRPr="00AB25E0">
        <w:rPr>
          <w:szCs w:val="20"/>
          <w:lang w:eastAsia="en-CA"/>
        </w:rPr>
        <w:t>Vuuren</w:t>
      </w:r>
      <w:proofErr w:type="spellEnd"/>
      <w:r w:rsidRPr="00AB25E0">
        <w:rPr>
          <w:szCs w:val="20"/>
          <w:lang w:eastAsia="en-CA"/>
        </w:rPr>
        <w:t xml:space="preserve">, D. P., J. Edmonds, M. </w:t>
      </w:r>
      <w:proofErr w:type="spellStart"/>
      <w:r w:rsidRPr="00AB25E0">
        <w:rPr>
          <w:szCs w:val="20"/>
          <w:lang w:eastAsia="en-CA"/>
        </w:rPr>
        <w:t>Kainuma</w:t>
      </w:r>
      <w:proofErr w:type="spellEnd"/>
      <w:r w:rsidRPr="00AB25E0">
        <w:rPr>
          <w:szCs w:val="20"/>
          <w:lang w:eastAsia="en-CA"/>
        </w:rPr>
        <w:t>, K.</w:t>
      </w:r>
      <w:r w:rsidR="002E07CA">
        <w:rPr>
          <w:szCs w:val="20"/>
          <w:lang w:eastAsia="en-CA"/>
        </w:rPr>
        <w:t>,</w:t>
      </w:r>
      <w:r w:rsidRPr="00AB25E0">
        <w:rPr>
          <w:szCs w:val="20"/>
          <w:lang w:eastAsia="en-CA"/>
        </w:rPr>
        <w:t xml:space="preserve"> </w:t>
      </w:r>
      <w:proofErr w:type="spellStart"/>
      <w:r w:rsidRPr="00AB25E0">
        <w:rPr>
          <w:szCs w:val="20"/>
          <w:lang w:eastAsia="en-CA"/>
        </w:rPr>
        <w:t>Riahi</w:t>
      </w:r>
      <w:proofErr w:type="spellEnd"/>
      <w:r w:rsidRPr="00AB25E0">
        <w:rPr>
          <w:szCs w:val="20"/>
          <w:lang w:eastAsia="en-CA"/>
        </w:rPr>
        <w:t xml:space="preserve">, A. Thomson, K. Hibbard, G. C. </w:t>
      </w:r>
      <w:proofErr w:type="spellStart"/>
      <w:r w:rsidRPr="00AB25E0">
        <w:rPr>
          <w:szCs w:val="20"/>
          <w:lang w:eastAsia="en-CA"/>
        </w:rPr>
        <w:t>Hurtt</w:t>
      </w:r>
      <w:proofErr w:type="spellEnd"/>
      <w:r w:rsidRPr="00AB25E0">
        <w:rPr>
          <w:szCs w:val="20"/>
          <w:lang w:eastAsia="en-CA"/>
        </w:rPr>
        <w:t xml:space="preserve">, T. </w:t>
      </w:r>
      <w:proofErr w:type="spellStart"/>
      <w:r w:rsidRPr="00AB25E0">
        <w:rPr>
          <w:szCs w:val="20"/>
          <w:lang w:eastAsia="en-CA"/>
        </w:rPr>
        <w:t>Kram</w:t>
      </w:r>
      <w:proofErr w:type="spellEnd"/>
      <w:r w:rsidRPr="00AB25E0">
        <w:rPr>
          <w:szCs w:val="20"/>
          <w:lang w:eastAsia="en-CA"/>
        </w:rPr>
        <w:t>, V</w:t>
      </w:r>
      <w:r w:rsidR="002E07CA">
        <w:rPr>
          <w:szCs w:val="20"/>
          <w:lang w:eastAsia="en-CA"/>
        </w:rPr>
        <w:t xml:space="preserve">. </w:t>
      </w:r>
      <w:proofErr w:type="spellStart"/>
      <w:r w:rsidR="002E07CA">
        <w:rPr>
          <w:szCs w:val="20"/>
          <w:lang w:eastAsia="en-CA"/>
        </w:rPr>
        <w:t>Krey</w:t>
      </w:r>
      <w:proofErr w:type="spellEnd"/>
      <w:r w:rsidR="002E07CA">
        <w:rPr>
          <w:szCs w:val="20"/>
          <w:lang w:eastAsia="en-CA"/>
        </w:rPr>
        <w:t xml:space="preserve">, J.-F. </w:t>
      </w:r>
      <w:proofErr w:type="spellStart"/>
      <w:proofErr w:type="gramStart"/>
      <w:r w:rsidR="002E07CA">
        <w:rPr>
          <w:szCs w:val="20"/>
          <w:lang w:eastAsia="en-CA"/>
        </w:rPr>
        <w:t>Lamarque</w:t>
      </w:r>
      <w:proofErr w:type="spellEnd"/>
      <w:r w:rsidR="002E07CA">
        <w:rPr>
          <w:szCs w:val="20"/>
          <w:lang w:eastAsia="en-CA"/>
        </w:rPr>
        <w:t>, et al. 2011</w:t>
      </w:r>
      <w:r w:rsidRPr="00AB25E0">
        <w:rPr>
          <w:szCs w:val="20"/>
          <w:lang w:eastAsia="en-CA"/>
        </w:rPr>
        <w:t>.</w:t>
      </w:r>
      <w:proofErr w:type="gramEnd"/>
      <w:r w:rsidRPr="00AB25E0">
        <w:rPr>
          <w:szCs w:val="20"/>
          <w:lang w:eastAsia="en-CA"/>
        </w:rPr>
        <w:t xml:space="preserve"> The representative concentration pathways: an overview. </w:t>
      </w:r>
      <w:r w:rsidRPr="002E07CA">
        <w:rPr>
          <w:i/>
          <w:szCs w:val="20"/>
          <w:lang w:eastAsia="en-CA"/>
        </w:rPr>
        <w:t>Climatic Change</w:t>
      </w:r>
      <w:r w:rsidR="002E07CA">
        <w:rPr>
          <w:szCs w:val="20"/>
          <w:lang w:eastAsia="en-CA"/>
        </w:rPr>
        <w:t>,</w:t>
      </w:r>
      <w:r w:rsidRPr="00AB25E0">
        <w:rPr>
          <w:szCs w:val="20"/>
          <w:lang w:eastAsia="en-CA"/>
        </w:rPr>
        <w:t xml:space="preserve"> 109(1-2): 5–31.</w:t>
      </w:r>
    </w:p>
    <w:p w:rsidR="00E819E9" w:rsidRPr="00AB25E0" w:rsidRDefault="00E819E9" w:rsidP="003C4183">
      <w:pPr>
        <w:spacing w:before="0" w:line="264" w:lineRule="auto"/>
        <w:ind w:left="360" w:hanging="202"/>
        <w:rPr>
          <w:szCs w:val="20"/>
        </w:rPr>
      </w:pPr>
      <w:proofErr w:type="gramStart"/>
      <w:r w:rsidRPr="00AB25E0">
        <w:rPr>
          <w:szCs w:val="20"/>
        </w:rPr>
        <w:t xml:space="preserve">Wang, X., Nguyen, M., Stewart, </w:t>
      </w:r>
      <w:proofErr w:type="spellStart"/>
      <w:r w:rsidRPr="00AB25E0">
        <w:rPr>
          <w:szCs w:val="20"/>
        </w:rPr>
        <w:t>M.G</w:t>
      </w:r>
      <w:proofErr w:type="spellEnd"/>
      <w:r w:rsidRPr="00AB25E0">
        <w:rPr>
          <w:szCs w:val="20"/>
        </w:rPr>
        <w:t xml:space="preserve">., </w:t>
      </w:r>
      <w:proofErr w:type="spellStart"/>
      <w:r w:rsidRPr="00AB25E0">
        <w:rPr>
          <w:szCs w:val="20"/>
        </w:rPr>
        <w:t>Syme</w:t>
      </w:r>
      <w:proofErr w:type="spellEnd"/>
      <w:r w:rsidRPr="00AB25E0">
        <w:rPr>
          <w:szCs w:val="20"/>
        </w:rPr>
        <w:t>, M. and Lei</w:t>
      </w:r>
      <w:r w:rsidR="002E07CA">
        <w:rPr>
          <w:szCs w:val="20"/>
        </w:rPr>
        <w:t xml:space="preserve">tch, A. </w:t>
      </w:r>
      <w:proofErr w:type="spellStart"/>
      <w:r w:rsidR="002E07CA">
        <w:rPr>
          <w:szCs w:val="20"/>
        </w:rPr>
        <w:t>2010a</w:t>
      </w:r>
      <w:proofErr w:type="spellEnd"/>
      <w:r w:rsidRPr="00AB25E0">
        <w:rPr>
          <w:szCs w:val="20"/>
        </w:rPr>
        <w:t>.</w:t>
      </w:r>
      <w:proofErr w:type="gramEnd"/>
      <w:r w:rsidRPr="00AB25E0">
        <w:rPr>
          <w:szCs w:val="20"/>
        </w:rPr>
        <w:t xml:space="preserve"> Analysis of Climate Change Impacts on the Deterioration of Concrete Infrastructure – Part 1: Mechanism, Practices, Modelling and Simulations. </w:t>
      </w:r>
      <w:proofErr w:type="gramStart"/>
      <w:r w:rsidRPr="00AB25E0">
        <w:rPr>
          <w:szCs w:val="20"/>
        </w:rPr>
        <w:t>Published by CSIRO, Canberra, Australia.</w:t>
      </w:r>
      <w:proofErr w:type="gramEnd"/>
      <w:r w:rsidRPr="00AB25E0">
        <w:rPr>
          <w:szCs w:val="20"/>
        </w:rPr>
        <w:t xml:space="preserve"> </w:t>
      </w:r>
    </w:p>
    <w:p w:rsidR="00E819E9" w:rsidRPr="00AB25E0" w:rsidRDefault="00E819E9" w:rsidP="003C4183">
      <w:pPr>
        <w:tabs>
          <w:tab w:val="left" w:pos="450"/>
        </w:tabs>
        <w:spacing w:before="0" w:line="264" w:lineRule="auto"/>
        <w:ind w:left="360" w:hanging="202"/>
        <w:rPr>
          <w:szCs w:val="20"/>
        </w:rPr>
      </w:pPr>
      <w:proofErr w:type="gramStart"/>
      <w:r w:rsidRPr="00AB25E0">
        <w:rPr>
          <w:szCs w:val="20"/>
        </w:rPr>
        <w:t xml:space="preserve">Wang, X., Nguyen, M., Stewart, </w:t>
      </w:r>
      <w:proofErr w:type="spellStart"/>
      <w:r w:rsidRPr="00AB25E0">
        <w:rPr>
          <w:szCs w:val="20"/>
        </w:rPr>
        <w:t>M.G</w:t>
      </w:r>
      <w:proofErr w:type="spellEnd"/>
      <w:r w:rsidRPr="00AB25E0">
        <w:rPr>
          <w:szCs w:val="20"/>
        </w:rPr>
        <w:t xml:space="preserve">., </w:t>
      </w:r>
      <w:proofErr w:type="spellStart"/>
      <w:r w:rsidRPr="00AB25E0">
        <w:rPr>
          <w:szCs w:val="20"/>
        </w:rPr>
        <w:t>Syme</w:t>
      </w:r>
      <w:proofErr w:type="spellEnd"/>
      <w:r w:rsidRPr="00AB25E0">
        <w:rPr>
          <w:szCs w:val="20"/>
        </w:rPr>
        <w:t>, M. and Leitch, A.</w:t>
      </w:r>
      <w:proofErr w:type="gramEnd"/>
      <w:r w:rsidRPr="00AB25E0">
        <w:rPr>
          <w:szCs w:val="20"/>
        </w:rPr>
        <w:t xml:space="preserve"> </w:t>
      </w:r>
      <w:r w:rsidR="002E07CA">
        <w:rPr>
          <w:szCs w:val="20"/>
        </w:rPr>
        <w:t xml:space="preserve"> </w:t>
      </w:r>
      <w:proofErr w:type="spellStart"/>
      <w:r w:rsidRPr="00AB25E0">
        <w:rPr>
          <w:szCs w:val="20"/>
        </w:rPr>
        <w:t>2010b</w:t>
      </w:r>
      <w:proofErr w:type="spellEnd"/>
      <w:r w:rsidRPr="00AB25E0">
        <w:rPr>
          <w:szCs w:val="20"/>
        </w:rPr>
        <w:t xml:space="preserve">. Analysis of Climate Change Impacts on the Deterioration of Concrete Infrastructure – Part 3: Case Studies of Concrete Deterioration and Adaptation. </w:t>
      </w:r>
      <w:proofErr w:type="gramStart"/>
      <w:r w:rsidRPr="00AB25E0">
        <w:rPr>
          <w:szCs w:val="20"/>
        </w:rPr>
        <w:t>Published by CSIRO, Canberra, Australia.</w:t>
      </w:r>
      <w:proofErr w:type="gramEnd"/>
    </w:p>
    <w:p w:rsidR="00E819E9" w:rsidRPr="00AB25E0" w:rsidRDefault="00E819E9" w:rsidP="003C4183">
      <w:pPr>
        <w:spacing w:before="0" w:line="264" w:lineRule="auto"/>
        <w:ind w:left="360" w:hanging="202"/>
        <w:rPr>
          <w:szCs w:val="20"/>
        </w:rPr>
      </w:pPr>
      <w:proofErr w:type="gramStart"/>
      <w:r w:rsidRPr="00AB25E0">
        <w:rPr>
          <w:szCs w:val="20"/>
        </w:rPr>
        <w:t xml:space="preserve">Weyers, R. E., </w:t>
      </w:r>
      <w:proofErr w:type="spellStart"/>
      <w:r w:rsidRPr="00AB25E0">
        <w:rPr>
          <w:szCs w:val="20"/>
        </w:rPr>
        <w:t>Prow</w:t>
      </w:r>
      <w:r w:rsidR="002E07CA">
        <w:rPr>
          <w:szCs w:val="20"/>
        </w:rPr>
        <w:t>ell</w:t>
      </w:r>
      <w:proofErr w:type="spellEnd"/>
      <w:r w:rsidR="002E07CA">
        <w:rPr>
          <w:szCs w:val="20"/>
        </w:rPr>
        <w:t xml:space="preserve"> B. D., and </w:t>
      </w:r>
      <w:proofErr w:type="spellStart"/>
      <w:r w:rsidR="002E07CA">
        <w:rPr>
          <w:szCs w:val="20"/>
        </w:rPr>
        <w:t>Sprinkel</w:t>
      </w:r>
      <w:proofErr w:type="spellEnd"/>
      <w:r w:rsidR="002E07CA">
        <w:rPr>
          <w:szCs w:val="20"/>
        </w:rPr>
        <w:t xml:space="preserve">, M. M. </w:t>
      </w:r>
      <w:r w:rsidRPr="00AB25E0">
        <w:rPr>
          <w:szCs w:val="20"/>
        </w:rPr>
        <w:t>1</w:t>
      </w:r>
      <w:r w:rsidR="002E07CA">
        <w:rPr>
          <w:szCs w:val="20"/>
        </w:rPr>
        <w:t>993</w:t>
      </w:r>
      <w:r w:rsidRPr="00AB25E0">
        <w:rPr>
          <w:szCs w:val="20"/>
        </w:rPr>
        <w:t>.</w:t>
      </w:r>
      <w:proofErr w:type="gramEnd"/>
      <w:r w:rsidRPr="00AB25E0">
        <w:rPr>
          <w:szCs w:val="20"/>
        </w:rPr>
        <w:t xml:space="preserve"> Concrete Bridge protection, repair, and rehabilitation relative to reinforcement corrosion: a methods application manual, </w:t>
      </w:r>
      <w:proofErr w:type="spellStart"/>
      <w:r w:rsidRPr="00AB25E0">
        <w:rPr>
          <w:szCs w:val="20"/>
        </w:rPr>
        <w:t>SHRP</w:t>
      </w:r>
      <w:proofErr w:type="spellEnd"/>
      <w:r w:rsidRPr="00AB25E0">
        <w:rPr>
          <w:szCs w:val="20"/>
        </w:rPr>
        <w:t xml:space="preserve">-S-360. </w:t>
      </w:r>
    </w:p>
    <w:p w:rsidR="00E819E9" w:rsidRPr="00AB25E0" w:rsidRDefault="00804F1C" w:rsidP="003C4183">
      <w:pPr>
        <w:spacing w:before="0" w:line="264" w:lineRule="auto"/>
        <w:ind w:left="360" w:hanging="202"/>
        <w:rPr>
          <w:szCs w:val="20"/>
        </w:rPr>
      </w:pPr>
      <w:hyperlink r:id="rId17" w:tooltip="Open author index" w:history="1">
        <w:r w:rsidR="00E819E9" w:rsidRPr="00AB25E0">
          <w:rPr>
            <w:szCs w:val="20"/>
          </w:rPr>
          <w:t>Zhang</w:t>
        </w:r>
      </w:hyperlink>
      <w:r w:rsidR="00E819E9" w:rsidRPr="00AB25E0">
        <w:rPr>
          <w:szCs w:val="20"/>
        </w:rPr>
        <w:t xml:space="preserve">, J. and </w:t>
      </w:r>
      <w:hyperlink r:id="rId18" w:tooltip="Open author index" w:history="1">
        <w:r w:rsidR="00E819E9" w:rsidRPr="00AB25E0">
          <w:rPr>
            <w:szCs w:val="20"/>
          </w:rPr>
          <w:t>Lounis</w:t>
        </w:r>
      </w:hyperlink>
      <w:bookmarkStart w:id="1" w:name="x"/>
      <w:r w:rsidR="002E07CA">
        <w:rPr>
          <w:szCs w:val="20"/>
        </w:rPr>
        <w:t>, Z. 2006</w:t>
      </w:r>
      <w:r w:rsidR="00E819E9" w:rsidRPr="00AB25E0">
        <w:rPr>
          <w:szCs w:val="20"/>
        </w:rPr>
        <w:t xml:space="preserve">. </w:t>
      </w:r>
      <w:proofErr w:type="gramStart"/>
      <w:r w:rsidR="00E819E9" w:rsidRPr="00AB25E0">
        <w:rPr>
          <w:szCs w:val="20"/>
        </w:rPr>
        <w:t>Sensitivity study of control parameters for onset of corrosion induced by chloride diffusion.</w:t>
      </w:r>
      <w:proofErr w:type="gramEnd"/>
      <w:r w:rsidR="00E819E9" w:rsidRPr="00AB25E0">
        <w:rPr>
          <w:szCs w:val="20"/>
        </w:rPr>
        <w:t xml:space="preserve"> </w:t>
      </w:r>
      <w:r w:rsidR="00E819E9" w:rsidRPr="002E07CA">
        <w:rPr>
          <w:i/>
          <w:szCs w:val="20"/>
        </w:rPr>
        <w:t>Cement and Concrete Research</w:t>
      </w:r>
      <w:r w:rsidR="002E07CA">
        <w:rPr>
          <w:szCs w:val="20"/>
        </w:rPr>
        <w:t>,</w:t>
      </w:r>
      <w:r w:rsidR="00E819E9" w:rsidRPr="00AB25E0">
        <w:rPr>
          <w:szCs w:val="20"/>
        </w:rPr>
        <w:t xml:space="preserve"> 36: 1312-1323</w:t>
      </w:r>
      <w:bookmarkEnd w:id="1"/>
      <w:r w:rsidR="00E819E9" w:rsidRPr="00AB25E0">
        <w:rPr>
          <w:szCs w:val="20"/>
        </w:rPr>
        <w:t>.</w:t>
      </w:r>
    </w:p>
    <w:p w:rsidR="000E11C1" w:rsidRPr="002E07CA" w:rsidRDefault="00804F1C" w:rsidP="002E07CA">
      <w:pPr>
        <w:spacing w:before="0" w:line="264" w:lineRule="auto"/>
        <w:ind w:left="360" w:hanging="202"/>
        <w:rPr>
          <w:szCs w:val="20"/>
        </w:rPr>
      </w:pPr>
      <w:hyperlink r:id="rId19" w:tooltip="Open author index" w:history="1">
        <w:r w:rsidR="00E819E9" w:rsidRPr="00AB25E0">
          <w:rPr>
            <w:szCs w:val="20"/>
          </w:rPr>
          <w:t>Zhang</w:t>
        </w:r>
      </w:hyperlink>
      <w:r w:rsidR="00E819E9" w:rsidRPr="00AB25E0">
        <w:rPr>
          <w:szCs w:val="20"/>
        </w:rPr>
        <w:t xml:space="preserve">, J. and </w:t>
      </w:r>
      <w:hyperlink r:id="rId20" w:tooltip="Open author index" w:history="1">
        <w:r w:rsidR="00E819E9" w:rsidRPr="00AB25E0">
          <w:rPr>
            <w:szCs w:val="20"/>
          </w:rPr>
          <w:t>Lounis</w:t>
        </w:r>
      </w:hyperlink>
      <w:r w:rsidR="002E07CA">
        <w:rPr>
          <w:szCs w:val="20"/>
        </w:rPr>
        <w:t>, Z. 2009.</w:t>
      </w:r>
      <w:r w:rsidR="005B0AB7">
        <w:rPr>
          <w:szCs w:val="20"/>
        </w:rPr>
        <w:t xml:space="preserve"> </w:t>
      </w:r>
      <w:r w:rsidR="00E819E9" w:rsidRPr="00AB25E0">
        <w:rPr>
          <w:szCs w:val="20"/>
        </w:rPr>
        <w:t>Nonlinear relationships and relative sensitivities of service life parameters of concrete structures exposed to chlorides.</w:t>
      </w:r>
      <w:r w:rsidR="002E07CA">
        <w:rPr>
          <w:szCs w:val="20"/>
        </w:rPr>
        <w:t xml:space="preserve"> </w:t>
      </w:r>
      <w:r w:rsidR="00E819E9" w:rsidRPr="00AB25E0">
        <w:rPr>
          <w:szCs w:val="20"/>
        </w:rPr>
        <w:t xml:space="preserve"> </w:t>
      </w:r>
      <w:r w:rsidR="00E819E9" w:rsidRPr="002E07CA">
        <w:rPr>
          <w:i/>
          <w:szCs w:val="20"/>
        </w:rPr>
        <w:t>Cement and Concrete Composites</w:t>
      </w:r>
      <w:r w:rsidR="002E07CA">
        <w:rPr>
          <w:szCs w:val="20"/>
        </w:rPr>
        <w:t>,</w:t>
      </w:r>
      <w:r w:rsidR="00E819E9" w:rsidRPr="00AB25E0">
        <w:rPr>
          <w:szCs w:val="20"/>
        </w:rPr>
        <w:t xml:space="preserve"> 31:591-600.</w:t>
      </w:r>
    </w:p>
    <w:sectPr w:rsidR="000E11C1" w:rsidRPr="002E07CA" w:rsidSect="001455CE">
      <w:footerReference w:type="even" r:id="rId21"/>
      <w:footerReference w:type="default" r:id="rId22"/>
      <w:headerReference w:type="first" r:id="rId23"/>
      <w:footerReference w:type="first" r:id="rId24"/>
      <w:pgSz w:w="12240" w:h="15840" w:code="1"/>
      <w:pgMar w:top="1440" w:right="1440" w:bottom="1440" w:left="1440" w:header="706" w:footer="706" w:gutter="0"/>
      <w:pgNumType w:start="1"/>
      <w:cols w:space="720"/>
      <w:titlePg/>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Data r:id="rId1"/>
  </wne:toolbars>
  <wne:acds>
    <wne:acd wne:argValue="AgBNAGEAaQBuACAAVABpAHQAbABlAA==" wne:acdName="acd0" wne:fciIndexBasedOn="0065"/>
    <wne:acd wne:argValue="AgBBAHUAdABoAG8AcgA=" wne:acdName="acd1" wne:fciIndexBasedOn="0065"/>
    <wne:acd wne:argValue="AgBOAHUAbQBiAGUAcgBlAGQAIABMAGkAcwB0AA==" wne:acdName="acd2" wne:fciIndexBasedOn="0065"/>
    <wne:acd wne:argValue="AgBTAGUAYwBvAG4AZABhAHIAeQAgAEgAZQBhAGQAaQBuAGcA" wne:acdName="acd3" wne:fciIndexBasedOn="0065"/>
    <wne:acd wne:argValue="AgBQAGEAcgBhAGcAcgBhAHAAaAA=" wne:acdName="acd4" wne:fciIndexBasedOn="0065"/>
    <wne:acd wne:argValue="AgBUAGEAYgBsAGUAIABUAGkAdABsAGUA" wne:acdName="acd5" wne:fciIndexBasedOn="0065"/>
    <wne:acd wne:argValue="AgBUAGEAYgBsAGUAIABHAHIAaQBkACwAVABhAGIAbABlACAAUwBhAG0AcABsAGUA" wne:acdName="acd6" wne:fciIndexBasedOn="0065"/>
    <wne:acd wne:argValue="AgBGAGkAZwB1AHIAZQAgAEMAYQBwAHQAaQBvAG4A" wne:acdName="acd7" wne:fciIndexBasedOn="0065"/>
    <wne:acd wne:acdName="acd8" wne:fciIndexBasedOn="0065"/>
    <wne:acd wne:argValue="AgBQAHIAaQBtAGEAcgB5ACAASABlAGEAZABpAG4AZwA=" wne:acdName="acd9" wne:fciIndexBasedOn="0065"/>
    <wne:acd wne:argValue="AgBUAGUAcgB0AGkAYQByAHkAIABIAGUAYQBkAGkAbgBnAA==" wne:acdName="acd1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F1C" w:rsidRDefault="00804F1C">
      <w:r>
        <w:separator/>
      </w:r>
    </w:p>
    <w:p w:rsidR="00804F1C" w:rsidRDefault="00804F1C"/>
  </w:endnote>
  <w:endnote w:type="continuationSeparator" w:id="0">
    <w:p w:rsidR="00804F1C" w:rsidRDefault="00804F1C">
      <w:r>
        <w:continuationSeparator/>
      </w:r>
    </w:p>
    <w:p w:rsidR="00804F1C" w:rsidRDefault="00804F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Meiryo">
    <w:panose1 w:val="020B0604030504040204"/>
    <w:charset w:val="80"/>
    <w:family w:val="swiss"/>
    <w:pitch w:val="variable"/>
    <w:sig w:usb0="E10102FF" w:usb1="EAC7FFFF" w:usb2="00010012" w:usb3="00000000" w:csb0="0002009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0EC" w:rsidRDefault="005420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420EC" w:rsidRDefault="005420EC">
    <w:pPr>
      <w:pStyle w:val="Footer"/>
    </w:pPr>
  </w:p>
  <w:p w:rsidR="005420EC" w:rsidRDefault="005420E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0EC" w:rsidRDefault="005420EC">
    <w:pPr>
      <w:pStyle w:val="Footer"/>
      <w:framePr w:wrap="around" w:vAnchor="text" w:hAnchor="margin" w:xAlign="center" w:y="1"/>
      <w:rPr>
        <w:rStyle w:val="PageNumber"/>
      </w:rPr>
    </w:pPr>
    <w:r>
      <w:rPr>
        <w:rStyle w:val="PageNumber"/>
      </w:rPr>
      <w:t>100-</w:t>
    </w:r>
    <w:r>
      <w:rPr>
        <w:rStyle w:val="PageNumber"/>
      </w:rPr>
      <w:fldChar w:fldCharType="begin"/>
    </w:r>
    <w:r w:rsidRPr="003F1255">
      <w:rPr>
        <w:rStyle w:val="PageNumber"/>
      </w:rPr>
      <w:instrText xml:space="preserve">PAGE  </w:instrText>
    </w:r>
    <w:r>
      <w:rPr>
        <w:rStyle w:val="PageNumber"/>
      </w:rPr>
      <w:fldChar w:fldCharType="separate"/>
    </w:r>
    <w:r w:rsidR="004953A4">
      <w:rPr>
        <w:rStyle w:val="PageNumber"/>
        <w:noProof/>
      </w:rPr>
      <w:t>9</w:t>
    </w:r>
    <w:r>
      <w:rPr>
        <w:rStyle w:val="PageNumber"/>
      </w:rPr>
      <w:fldChar w:fldCharType="end"/>
    </w:r>
  </w:p>
  <w:p w:rsidR="005420EC" w:rsidRDefault="005420EC">
    <w:pPr>
      <w:pStyle w:val="Footer"/>
    </w:pPr>
  </w:p>
  <w:p w:rsidR="005420EC" w:rsidRDefault="005420E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0EC" w:rsidRPr="00E23EBC" w:rsidRDefault="005420EC" w:rsidP="00203F75">
    <w:pPr>
      <w:pStyle w:val="Footer"/>
      <w:framePr w:wrap="around" w:vAnchor="text" w:hAnchor="margin" w:xAlign="center" w:y="1"/>
      <w:rPr>
        <w:rStyle w:val="PageNumber"/>
        <w:rFonts w:cs="Arial"/>
      </w:rPr>
    </w:pPr>
    <w:r>
      <w:rPr>
        <w:rStyle w:val="PageNumber"/>
        <w:rFonts w:cs="Arial"/>
      </w:rPr>
      <w:t>100-</w:t>
    </w:r>
    <w:r w:rsidR="00203F75">
      <w:rPr>
        <w:rStyle w:val="PageNumber"/>
        <w:rFonts w:cs="Arial"/>
      </w:rPr>
      <w:t>1</w:t>
    </w:r>
  </w:p>
  <w:p w:rsidR="005420EC" w:rsidRDefault="005420EC">
    <w:pPr>
      <w:pStyle w:val="Footer"/>
    </w:pPr>
  </w:p>
  <w:p w:rsidR="005420EC" w:rsidRDefault="005420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F1C" w:rsidRDefault="00804F1C">
      <w:r>
        <w:separator/>
      </w:r>
    </w:p>
    <w:p w:rsidR="00804F1C" w:rsidRDefault="00804F1C"/>
  </w:footnote>
  <w:footnote w:type="continuationSeparator" w:id="0">
    <w:p w:rsidR="00804F1C" w:rsidRDefault="00804F1C">
      <w:r>
        <w:continuationSeparator/>
      </w:r>
    </w:p>
    <w:p w:rsidR="00804F1C" w:rsidRDefault="00804F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0EC" w:rsidRDefault="005420EC" w:rsidP="000E11C1">
    <w:pPr>
      <w:pStyle w:val="Header"/>
    </w:pPr>
  </w:p>
  <w:p w:rsidR="005420EC" w:rsidRDefault="005420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68E6D824"/>
    <w:lvl w:ilvl="0">
      <w:start w:val="1"/>
      <w:numFmt w:val="decimal"/>
      <w:pStyle w:val="ListNumber3"/>
      <w:lvlText w:val="%1."/>
      <w:lvlJc w:val="left"/>
      <w:pPr>
        <w:tabs>
          <w:tab w:val="num" w:pos="926"/>
        </w:tabs>
        <w:ind w:left="926" w:hanging="360"/>
      </w:pPr>
      <w:rPr>
        <w:rFonts w:cs="Times New Roman"/>
      </w:rPr>
    </w:lvl>
  </w:abstractNum>
  <w:abstractNum w:abstractNumId="1">
    <w:nsid w:val="FFFFFF7F"/>
    <w:multiLevelType w:val="singleLevel"/>
    <w:tmpl w:val="C524857C"/>
    <w:lvl w:ilvl="0">
      <w:start w:val="1"/>
      <w:numFmt w:val="decimal"/>
      <w:pStyle w:val="ListNumber2"/>
      <w:lvlText w:val="%1."/>
      <w:lvlJc w:val="left"/>
      <w:pPr>
        <w:tabs>
          <w:tab w:val="num" w:pos="643"/>
        </w:tabs>
        <w:ind w:left="643" w:hanging="360"/>
      </w:pPr>
      <w:rPr>
        <w:rFonts w:cs="Times New Roman"/>
      </w:rPr>
    </w:lvl>
  </w:abstractNum>
  <w:abstractNum w:abstractNumId="2">
    <w:nsid w:val="FFFFFF82"/>
    <w:multiLevelType w:val="singleLevel"/>
    <w:tmpl w:val="DE20FB2A"/>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8C506D62"/>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312A9806"/>
    <w:lvl w:ilvl="0">
      <w:start w:val="1"/>
      <w:numFmt w:val="decimal"/>
      <w:pStyle w:val="ListNumber"/>
      <w:lvlText w:val="%1."/>
      <w:lvlJc w:val="left"/>
      <w:pPr>
        <w:tabs>
          <w:tab w:val="num" w:pos="360"/>
        </w:tabs>
        <w:ind w:left="360" w:hanging="360"/>
      </w:pPr>
      <w:rPr>
        <w:rFonts w:cs="Times New Roman"/>
      </w:rPr>
    </w:lvl>
  </w:abstractNum>
  <w:abstractNum w:abstractNumId="5">
    <w:nsid w:val="FFFFFF89"/>
    <w:multiLevelType w:val="singleLevel"/>
    <w:tmpl w:val="3880D364"/>
    <w:lvl w:ilvl="0">
      <w:start w:val="1"/>
      <w:numFmt w:val="bullet"/>
      <w:lvlText w:val=""/>
      <w:lvlJc w:val="left"/>
      <w:pPr>
        <w:tabs>
          <w:tab w:val="num" w:pos="360"/>
        </w:tabs>
        <w:ind w:left="360" w:hanging="360"/>
      </w:pPr>
      <w:rPr>
        <w:rFonts w:ascii="Symbol" w:hAnsi="Symbol" w:hint="default"/>
      </w:rPr>
    </w:lvl>
  </w:abstractNum>
  <w:abstractNum w:abstractNumId="6">
    <w:nsid w:val="00166B85"/>
    <w:multiLevelType w:val="multilevel"/>
    <w:tmpl w:val="F904920A"/>
    <w:numStyleLink w:val="Style1"/>
  </w:abstractNum>
  <w:abstractNum w:abstractNumId="7">
    <w:nsid w:val="02FE6AB3"/>
    <w:multiLevelType w:val="multilevel"/>
    <w:tmpl w:val="035AE7D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3975C8A"/>
    <w:multiLevelType w:val="multilevel"/>
    <w:tmpl w:val="89E6B5B2"/>
    <w:numStyleLink w:val="Style2"/>
  </w:abstractNum>
  <w:abstractNum w:abstractNumId="9">
    <w:nsid w:val="0EE22039"/>
    <w:multiLevelType w:val="multilevel"/>
    <w:tmpl w:val="10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A8D3759"/>
    <w:multiLevelType w:val="multilevel"/>
    <w:tmpl w:val="CBC4A9CC"/>
    <w:lvl w:ilvl="0">
      <w:start w:val="1"/>
      <w:numFmt w:val="decimal"/>
      <w:lvlText w:val="%1."/>
      <w:lvlJc w:val="left"/>
      <w:pPr>
        <w:tabs>
          <w:tab w:val="num" w:pos="720"/>
        </w:tabs>
        <w:ind w:left="216"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AB13D88"/>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255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nsid w:val="21881FB4"/>
    <w:multiLevelType w:val="multilevel"/>
    <w:tmpl w:val="10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73A09F0"/>
    <w:multiLevelType w:val="hybridMultilevel"/>
    <w:tmpl w:val="8F52A41E"/>
    <w:lvl w:ilvl="0" w:tplc="CD745614">
      <w:start w:val="1"/>
      <w:numFmt w:val="decimal"/>
      <w:lvlText w:val="%1."/>
      <w:lvlJc w:val="left"/>
      <w:pPr>
        <w:ind w:left="720" w:hanging="360"/>
      </w:pPr>
      <w:rPr>
        <w:rFonts w:hint="default"/>
        <w:sz w:val="23"/>
      </w:rPr>
    </w:lvl>
    <w:lvl w:ilvl="1" w:tplc="04090001">
      <w:start w:val="1"/>
      <w:numFmt w:val="bullet"/>
      <w:lvlText w:val=""/>
      <w:lvlJc w:val="left"/>
      <w:pPr>
        <w:ind w:left="1440" w:hanging="360"/>
      </w:pPr>
      <w:rPr>
        <w:rFonts w:ascii="Symbol" w:hAnsi="Symbol" w:hint="default"/>
      </w:rPr>
    </w:lvl>
    <w:lvl w:ilvl="2" w:tplc="9D8436DE">
      <w:start w:val="1"/>
      <w:numFmt w:val="decimal"/>
      <w:lvlText w:val="(%3)"/>
      <w:lvlJc w:val="left"/>
      <w:pPr>
        <w:ind w:left="2340" w:hanging="360"/>
      </w:pPr>
      <w:rPr>
        <w:rFonts w:hint="default"/>
      </w:rPr>
    </w:lvl>
    <w:lvl w:ilvl="3" w:tplc="A5D8EEEE">
      <w:start w:val="75"/>
      <w:numFmt w:val="bullet"/>
      <w:lvlText w:val="-"/>
      <w:lvlJc w:val="left"/>
      <w:pPr>
        <w:ind w:left="2880" w:hanging="360"/>
      </w:pPr>
      <w:rPr>
        <w:rFonts w:ascii="Calibri" w:eastAsiaTheme="minorHAnsi" w:hAnsi="Calibri" w:cstheme="minorBidi" w:hint="default"/>
      </w:rPr>
    </w:lvl>
    <w:lvl w:ilvl="4" w:tplc="ABEE7D70">
      <w:start w:val="1"/>
      <w:numFmt w:val="decimal"/>
      <w:lvlText w:val="%5)"/>
      <w:lvlJc w:val="left"/>
      <w:pPr>
        <w:ind w:left="3600" w:hanging="36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E95E8E"/>
    <w:multiLevelType w:val="multilevel"/>
    <w:tmpl w:val="F2A0704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84105EC"/>
    <w:multiLevelType w:val="hybridMultilevel"/>
    <w:tmpl w:val="B23414E4"/>
    <w:lvl w:ilvl="0" w:tplc="F800D7C2">
      <w:start w:val="1"/>
      <w:numFmt w:val="bullet"/>
      <w:pStyle w:val="Subtitle"/>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B7A1E69"/>
    <w:multiLevelType w:val="hybridMultilevel"/>
    <w:tmpl w:val="6C1CE918"/>
    <w:lvl w:ilvl="0" w:tplc="3412073A">
      <w:start w:val="1"/>
      <w:numFmt w:val="decimal"/>
      <w:lvlText w:val="%1"/>
      <w:lvlJc w:val="left"/>
      <w:pPr>
        <w:ind w:left="936" w:hanging="360"/>
      </w:pPr>
      <w:rPr>
        <w:rFonts w:hint="default"/>
      </w:rPr>
    </w:lvl>
    <w:lvl w:ilvl="1" w:tplc="10090019">
      <w:start w:val="1"/>
      <w:numFmt w:val="lowerLetter"/>
      <w:lvlText w:val="%2."/>
      <w:lvlJc w:val="left"/>
      <w:pPr>
        <w:ind w:left="1656" w:hanging="360"/>
      </w:pPr>
    </w:lvl>
    <w:lvl w:ilvl="2" w:tplc="1009001B" w:tentative="1">
      <w:start w:val="1"/>
      <w:numFmt w:val="lowerRoman"/>
      <w:lvlText w:val="%3."/>
      <w:lvlJc w:val="right"/>
      <w:pPr>
        <w:ind w:left="2376" w:hanging="180"/>
      </w:pPr>
    </w:lvl>
    <w:lvl w:ilvl="3" w:tplc="1009000F" w:tentative="1">
      <w:start w:val="1"/>
      <w:numFmt w:val="decimal"/>
      <w:lvlText w:val="%4."/>
      <w:lvlJc w:val="left"/>
      <w:pPr>
        <w:ind w:left="3096" w:hanging="360"/>
      </w:pPr>
    </w:lvl>
    <w:lvl w:ilvl="4" w:tplc="10090019" w:tentative="1">
      <w:start w:val="1"/>
      <w:numFmt w:val="lowerLetter"/>
      <w:lvlText w:val="%5."/>
      <w:lvlJc w:val="left"/>
      <w:pPr>
        <w:ind w:left="3816" w:hanging="360"/>
      </w:pPr>
    </w:lvl>
    <w:lvl w:ilvl="5" w:tplc="1009001B" w:tentative="1">
      <w:start w:val="1"/>
      <w:numFmt w:val="lowerRoman"/>
      <w:lvlText w:val="%6."/>
      <w:lvlJc w:val="right"/>
      <w:pPr>
        <w:ind w:left="4536" w:hanging="180"/>
      </w:pPr>
    </w:lvl>
    <w:lvl w:ilvl="6" w:tplc="1009000F" w:tentative="1">
      <w:start w:val="1"/>
      <w:numFmt w:val="decimal"/>
      <w:lvlText w:val="%7."/>
      <w:lvlJc w:val="left"/>
      <w:pPr>
        <w:ind w:left="5256" w:hanging="360"/>
      </w:pPr>
    </w:lvl>
    <w:lvl w:ilvl="7" w:tplc="10090019" w:tentative="1">
      <w:start w:val="1"/>
      <w:numFmt w:val="lowerLetter"/>
      <w:lvlText w:val="%8."/>
      <w:lvlJc w:val="left"/>
      <w:pPr>
        <w:ind w:left="5976" w:hanging="360"/>
      </w:pPr>
    </w:lvl>
    <w:lvl w:ilvl="8" w:tplc="1009001B" w:tentative="1">
      <w:start w:val="1"/>
      <w:numFmt w:val="lowerRoman"/>
      <w:lvlText w:val="%9."/>
      <w:lvlJc w:val="right"/>
      <w:pPr>
        <w:ind w:left="6696" w:hanging="180"/>
      </w:pPr>
    </w:lvl>
  </w:abstractNum>
  <w:abstractNum w:abstractNumId="17">
    <w:nsid w:val="2E8C7810"/>
    <w:multiLevelType w:val="hybridMultilevel"/>
    <w:tmpl w:val="2D380932"/>
    <w:lvl w:ilvl="0" w:tplc="8F5434B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317F2519"/>
    <w:multiLevelType w:val="multilevel"/>
    <w:tmpl w:val="C4E28C5A"/>
    <w:lvl w:ilvl="0">
      <w:start w:val="1"/>
      <w:numFmt w:val="decimal"/>
      <w:lvlText w:val="%1."/>
      <w:lvlJc w:val="left"/>
      <w:pPr>
        <w:tabs>
          <w:tab w:val="num" w:pos="216"/>
        </w:tabs>
        <w:ind w:left="216"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1AD6EA0"/>
    <w:multiLevelType w:val="hybridMultilevel"/>
    <w:tmpl w:val="E29ABFC6"/>
    <w:lvl w:ilvl="0" w:tplc="C75A58CC">
      <w:start w:val="1"/>
      <w:numFmt w:val="decimal"/>
      <w:pStyle w:val="NumberedList"/>
      <w:lvlText w:val="%1."/>
      <w:lvlJc w:val="left"/>
      <w:pPr>
        <w:tabs>
          <w:tab w:val="num" w:pos="360"/>
        </w:tabs>
        <w:ind w:left="360" w:hanging="360"/>
      </w:pPr>
      <w:rPr>
        <w:rFonts w:ascii="Times New Roman" w:hAnsi="Times New Roman" w:cs="Times New Roman" w:hint="default"/>
        <w:sz w:val="20"/>
        <w:szCs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0">
    <w:nsid w:val="32AF1021"/>
    <w:multiLevelType w:val="hybridMultilevel"/>
    <w:tmpl w:val="403CC92A"/>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34C07595"/>
    <w:multiLevelType w:val="hybridMultilevel"/>
    <w:tmpl w:val="4BD2377E"/>
    <w:lvl w:ilvl="0" w:tplc="5D7CDCC0">
      <w:start w:val="1"/>
      <w:numFmt w:val="bullet"/>
      <w:pStyle w:val="Bullet"/>
      <w:lvlText w:val=""/>
      <w:lvlJc w:val="left"/>
      <w:pPr>
        <w:tabs>
          <w:tab w:val="num" w:pos="1008"/>
        </w:tabs>
        <w:ind w:left="1008" w:hanging="360"/>
      </w:pPr>
      <w:rPr>
        <w:rFonts w:ascii="Times" w:hAnsi="Time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3A4E753A"/>
    <w:multiLevelType w:val="hybridMultilevel"/>
    <w:tmpl w:val="FF26E860"/>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AC5735"/>
    <w:multiLevelType w:val="hybridMultilevel"/>
    <w:tmpl w:val="FF26E860"/>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897901"/>
    <w:multiLevelType w:val="hybridMultilevel"/>
    <w:tmpl w:val="72F21E68"/>
    <w:lvl w:ilvl="0" w:tplc="CD5CF548">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292F70"/>
    <w:multiLevelType w:val="hybridMultilevel"/>
    <w:tmpl w:val="75C8F61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97A20A8"/>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860"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7">
    <w:nsid w:val="50C73B0B"/>
    <w:multiLevelType w:val="hybridMultilevel"/>
    <w:tmpl w:val="FF26E860"/>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F81E17"/>
    <w:multiLevelType w:val="hybridMultilevel"/>
    <w:tmpl w:val="5DB2E9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5BC27B3A"/>
    <w:multiLevelType w:val="hybridMultilevel"/>
    <w:tmpl w:val="6254CE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C142554"/>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0916752"/>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60759C7"/>
    <w:multiLevelType w:val="multilevel"/>
    <w:tmpl w:val="89E6B5B2"/>
    <w:styleLink w:val="Styl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EE7F85"/>
    <w:multiLevelType w:val="multilevel"/>
    <w:tmpl w:val="83DE75B6"/>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8F70B27"/>
    <w:multiLevelType w:val="hybridMultilevel"/>
    <w:tmpl w:val="22C445AE"/>
    <w:lvl w:ilvl="0" w:tplc="7BFE5EEE">
      <w:start w:val="1"/>
      <w:numFmt w:val="decimal"/>
      <w:pStyle w:val="PrimaryHeading"/>
      <w:lvlText w:val="%1."/>
      <w:lvlJc w:val="left"/>
      <w:pPr>
        <w:tabs>
          <w:tab w:val="num" w:pos="216"/>
        </w:tabs>
        <w:ind w:left="216" w:hanging="216"/>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5">
    <w:nsid w:val="6BEE45B4"/>
    <w:multiLevelType w:val="hybridMultilevel"/>
    <w:tmpl w:val="FF26E860"/>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0D4A63"/>
    <w:multiLevelType w:val="multilevel"/>
    <w:tmpl w:val="F9AAAC7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1AF1892"/>
    <w:multiLevelType w:val="hybridMultilevel"/>
    <w:tmpl w:val="B55C18E8"/>
    <w:lvl w:ilvl="0" w:tplc="0409000F">
      <w:start w:val="1"/>
      <w:numFmt w:val="decimal"/>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38">
    <w:nsid w:val="72C83535"/>
    <w:multiLevelType w:val="hybridMultilevel"/>
    <w:tmpl w:val="C1C673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74FF372C"/>
    <w:multiLevelType w:val="multilevel"/>
    <w:tmpl w:val="F904920A"/>
    <w:styleLink w:val="Style1"/>
    <w:lvl w:ilvl="0">
      <w:start w:val="1"/>
      <w:numFmt w:val="none"/>
      <w:lvlText w:val="1"/>
      <w:lvlJc w:val="left"/>
      <w:pPr>
        <w:ind w:left="360" w:hanging="360"/>
      </w:pPr>
      <w:rPr>
        <w:rFonts w:ascii="Times New Roman" w:hAnsi="Times New Roman" w:cs="Times New Roman"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8D730BA"/>
    <w:multiLevelType w:val="hybridMultilevel"/>
    <w:tmpl w:val="FF26E860"/>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044A38"/>
    <w:multiLevelType w:val="multilevel"/>
    <w:tmpl w:val="4AFC038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nsid w:val="7D3D73C8"/>
    <w:multiLevelType w:val="hybridMultilevel"/>
    <w:tmpl w:val="5F4082B4"/>
    <w:lvl w:ilvl="0" w:tplc="FA5EA43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7E957B6A"/>
    <w:multiLevelType w:val="multilevel"/>
    <w:tmpl w:val="3A5E9C3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19"/>
  </w:num>
  <w:num w:numId="3">
    <w:abstractNumId w:val="34"/>
  </w:num>
  <w:num w:numId="4">
    <w:abstractNumId w:val="36"/>
  </w:num>
  <w:num w:numId="5">
    <w:abstractNumId w:val="10"/>
  </w:num>
  <w:num w:numId="6">
    <w:abstractNumId w:val="9"/>
  </w:num>
  <w:num w:numId="7">
    <w:abstractNumId w:val="18"/>
  </w:num>
  <w:num w:numId="8">
    <w:abstractNumId w:val="33"/>
  </w:num>
  <w:num w:numId="9">
    <w:abstractNumId w:val="5"/>
  </w:num>
  <w:num w:numId="10">
    <w:abstractNumId w:val="1"/>
  </w:num>
  <w:num w:numId="11">
    <w:abstractNumId w:val="0"/>
  </w:num>
  <w:num w:numId="12">
    <w:abstractNumId w:val="2"/>
  </w:num>
  <w:num w:numId="13">
    <w:abstractNumId w:val="4"/>
  </w:num>
  <w:num w:numId="14">
    <w:abstractNumId w:val="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43"/>
  </w:num>
  <w:num w:numId="18">
    <w:abstractNumId w:val="24"/>
  </w:num>
  <w:num w:numId="19">
    <w:abstractNumId w:val="13"/>
  </w:num>
  <w:num w:numId="20">
    <w:abstractNumId w:val="41"/>
  </w:num>
  <w:num w:numId="21">
    <w:abstractNumId w:val="22"/>
  </w:num>
  <w:num w:numId="22">
    <w:abstractNumId w:val="42"/>
  </w:num>
  <w:num w:numId="23">
    <w:abstractNumId w:val="15"/>
  </w:num>
  <w:num w:numId="24">
    <w:abstractNumId w:val="29"/>
  </w:num>
  <w:num w:numId="25">
    <w:abstractNumId w:val="37"/>
  </w:num>
  <w:num w:numId="26">
    <w:abstractNumId w:val="20"/>
  </w:num>
  <w:num w:numId="27">
    <w:abstractNumId w:val="40"/>
  </w:num>
  <w:num w:numId="28">
    <w:abstractNumId w:val="38"/>
  </w:num>
  <w:num w:numId="29">
    <w:abstractNumId w:val="28"/>
  </w:num>
  <w:num w:numId="30">
    <w:abstractNumId w:val="25"/>
  </w:num>
  <w:num w:numId="31">
    <w:abstractNumId w:val="23"/>
  </w:num>
  <w:num w:numId="32">
    <w:abstractNumId w:val="27"/>
  </w:num>
  <w:num w:numId="33">
    <w:abstractNumId w:val="35"/>
  </w:num>
  <w:num w:numId="34">
    <w:abstractNumId w:val="7"/>
  </w:num>
  <w:num w:numId="35">
    <w:abstractNumId w:val="17"/>
  </w:num>
  <w:num w:numId="36">
    <w:abstractNumId w:val="12"/>
  </w:num>
  <w:num w:numId="37">
    <w:abstractNumId w:val="11"/>
  </w:num>
  <w:num w:numId="38">
    <w:abstractNumId w:val="16"/>
  </w:num>
  <w:num w:numId="39">
    <w:abstractNumId w:val="14"/>
  </w:num>
  <w:num w:numId="40">
    <w:abstractNumId w:val="39"/>
  </w:num>
  <w:num w:numId="41">
    <w:abstractNumId w:val="6"/>
  </w:num>
  <w:num w:numId="42">
    <w:abstractNumId w:val="31"/>
  </w:num>
  <w:num w:numId="43">
    <w:abstractNumId w:val="32"/>
  </w:num>
  <w:num w:numId="44">
    <w:abstractNumId w:val="8"/>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422"/>
    <w:rsid w:val="0000762D"/>
    <w:rsid w:val="0001348F"/>
    <w:rsid w:val="000173CC"/>
    <w:rsid w:val="00024EB8"/>
    <w:rsid w:val="00064A63"/>
    <w:rsid w:val="000711D2"/>
    <w:rsid w:val="00073244"/>
    <w:rsid w:val="00082CE8"/>
    <w:rsid w:val="00093287"/>
    <w:rsid w:val="00097F9F"/>
    <w:rsid w:val="000A4D7B"/>
    <w:rsid w:val="000A5992"/>
    <w:rsid w:val="000A7EEA"/>
    <w:rsid w:val="000B6AB6"/>
    <w:rsid w:val="000C2111"/>
    <w:rsid w:val="000C274F"/>
    <w:rsid w:val="000E11C1"/>
    <w:rsid w:val="000E11E4"/>
    <w:rsid w:val="000E2E35"/>
    <w:rsid w:val="000E6886"/>
    <w:rsid w:val="000F0682"/>
    <w:rsid w:val="001014F3"/>
    <w:rsid w:val="00102FAB"/>
    <w:rsid w:val="001101A2"/>
    <w:rsid w:val="0011201C"/>
    <w:rsid w:val="001455CE"/>
    <w:rsid w:val="001514C8"/>
    <w:rsid w:val="001634B4"/>
    <w:rsid w:val="00175BD2"/>
    <w:rsid w:val="00182AD0"/>
    <w:rsid w:val="001837AE"/>
    <w:rsid w:val="001A7B35"/>
    <w:rsid w:val="001D20E8"/>
    <w:rsid w:val="001E6D09"/>
    <w:rsid w:val="00200484"/>
    <w:rsid w:val="00203F75"/>
    <w:rsid w:val="002052CC"/>
    <w:rsid w:val="002072B2"/>
    <w:rsid w:val="002175EB"/>
    <w:rsid w:val="00236065"/>
    <w:rsid w:val="0024292A"/>
    <w:rsid w:val="002438E3"/>
    <w:rsid w:val="0026634B"/>
    <w:rsid w:val="00270C96"/>
    <w:rsid w:val="00272312"/>
    <w:rsid w:val="0027312A"/>
    <w:rsid w:val="002748AF"/>
    <w:rsid w:val="002A5917"/>
    <w:rsid w:val="002D29E7"/>
    <w:rsid w:val="002E0466"/>
    <w:rsid w:val="002E060F"/>
    <w:rsid w:val="002E07CA"/>
    <w:rsid w:val="002E3221"/>
    <w:rsid w:val="002E6F65"/>
    <w:rsid w:val="002F4425"/>
    <w:rsid w:val="00313EA9"/>
    <w:rsid w:val="00321602"/>
    <w:rsid w:val="00323EB0"/>
    <w:rsid w:val="00324537"/>
    <w:rsid w:val="00326875"/>
    <w:rsid w:val="0033155B"/>
    <w:rsid w:val="00332992"/>
    <w:rsid w:val="00352D55"/>
    <w:rsid w:val="00362652"/>
    <w:rsid w:val="003679FA"/>
    <w:rsid w:val="00386A86"/>
    <w:rsid w:val="003A1FBC"/>
    <w:rsid w:val="003A5848"/>
    <w:rsid w:val="003B401A"/>
    <w:rsid w:val="003B65D9"/>
    <w:rsid w:val="003C3650"/>
    <w:rsid w:val="003C4183"/>
    <w:rsid w:val="003D51A0"/>
    <w:rsid w:val="003F1255"/>
    <w:rsid w:val="003F53C5"/>
    <w:rsid w:val="00411DEB"/>
    <w:rsid w:val="004169C7"/>
    <w:rsid w:val="00420263"/>
    <w:rsid w:val="004216D3"/>
    <w:rsid w:val="00453B0C"/>
    <w:rsid w:val="00466B26"/>
    <w:rsid w:val="00490597"/>
    <w:rsid w:val="004953A4"/>
    <w:rsid w:val="004A5655"/>
    <w:rsid w:val="004B29EA"/>
    <w:rsid w:val="004B678A"/>
    <w:rsid w:val="004C22BE"/>
    <w:rsid w:val="004C2F05"/>
    <w:rsid w:val="004D18A0"/>
    <w:rsid w:val="004D4968"/>
    <w:rsid w:val="00526D14"/>
    <w:rsid w:val="00532DA2"/>
    <w:rsid w:val="005420EC"/>
    <w:rsid w:val="0054519B"/>
    <w:rsid w:val="00545314"/>
    <w:rsid w:val="00552DA1"/>
    <w:rsid w:val="00553FC0"/>
    <w:rsid w:val="00554289"/>
    <w:rsid w:val="00557968"/>
    <w:rsid w:val="005662CE"/>
    <w:rsid w:val="005725A7"/>
    <w:rsid w:val="00593A28"/>
    <w:rsid w:val="005A08FE"/>
    <w:rsid w:val="005A0BDC"/>
    <w:rsid w:val="005A1F09"/>
    <w:rsid w:val="005A4F92"/>
    <w:rsid w:val="005A7CA0"/>
    <w:rsid w:val="005B0AB7"/>
    <w:rsid w:val="005C7EED"/>
    <w:rsid w:val="005D5E5C"/>
    <w:rsid w:val="005F2165"/>
    <w:rsid w:val="0060654E"/>
    <w:rsid w:val="00606939"/>
    <w:rsid w:val="00621161"/>
    <w:rsid w:val="0063135F"/>
    <w:rsid w:val="00647A39"/>
    <w:rsid w:val="00652422"/>
    <w:rsid w:val="00673FD5"/>
    <w:rsid w:val="006A6C21"/>
    <w:rsid w:val="006B2685"/>
    <w:rsid w:val="006B57A7"/>
    <w:rsid w:val="006C01A3"/>
    <w:rsid w:val="006C1FD0"/>
    <w:rsid w:val="006C5747"/>
    <w:rsid w:val="006D6824"/>
    <w:rsid w:val="006E1AB1"/>
    <w:rsid w:val="006F79DD"/>
    <w:rsid w:val="00706C12"/>
    <w:rsid w:val="007073EF"/>
    <w:rsid w:val="007372E4"/>
    <w:rsid w:val="007470C2"/>
    <w:rsid w:val="007553FC"/>
    <w:rsid w:val="0075682B"/>
    <w:rsid w:val="00771CEB"/>
    <w:rsid w:val="00777CA6"/>
    <w:rsid w:val="007865E1"/>
    <w:rsid w:val="00791B97"/>
    <w:rsid w:val="007A2196"/>
    <w:rsid w:val="007B4F30"/>
    <w:rsid w:val="007D1EEC"/>
    <w:rsid w:val="007D1F4B"/>
    <w:rsid w:val="007E579E"/>
    <w:rsid w:val="007F0DD1"/>
    <w:rsid w:val="00804F1C"/>
    <w:rsid w:val="008175CC"/>
    <w:rsid w:val="0083732C"/>
    <w:rsid w:val="00852282"/>
    <w:rsid w:val="00855120"/>
    <w:rsid w:val="00877510"/>
    <w:rsid w:val="00894A0A"/>
    <w:rsid w:val="0089668B"/>
    <w:rsid w:val="008C1A41"/>
    <w:rsid w:val="008C4D60"/>
    <w:rsid w:val="008D125B"/>
    <w:rsid w:val="008D58AF"/>
    <w:rsid w:val="008E6F07"/>
    <w:rsid w:val="008E6F3F"/>
    <w:rsid w:val="008F4394"/>
    <w:rsid w:val="00911E6B"/>
    <w:rsid w:val="009204C5"/>
    <w:rsid w:val="0092694B"/>
    <w:rsid w:val="009271A1"/>
    <w:rsid w:val="00933211"/>
    <w:rsid w:val="009332F0"/>
    <w:rsid w:val="00944E74"/>
    <w:rsid w:val="00945CED"/>
    <w:rsid w:val="009518C4"/>
    <w:rsid w:val="009648AE"/>
    <w:rsid w:val="00965C10"/>
    <w:rsid w:val="00970FE8"/>
    <w:rsid w:val="00981602"/>
    <w:rsid w:val="0098271C"/>
    <w:rsid w:val="00982E16"/>
    <w:rsid w:val="00997335"/>
    <w:rsid w:val="009A233C"/>
    <w:rsid w:val="009A3B64"/>
    <w:rsid w:val="009B3C12"/>
    <w:rsid w:val="009E6608"/>
    <w:rsid w:val="009F23EB"/>
    <w:rsid w:val="00A01EB8"/>
    <w:rsid w:val="00A16AA7"/>
    <w:rsid w:val="00A210AD"/>
    <w:rsid w:val="00A26478"/>
    <w:rsid w:val="00A36EFB"/>
    <w:rsid w:val="00A4648C"/>
    <w:rsid w:val="00A50F58"/>
    <w:rsid w:val="00A54A81"/>
    <w:rsid w:val="00A55F81"/>
    <w:rsid w:val="00A560E8"/>
    <w:rsid w:val="00A578E0"/>
    <w:rsid w:val="00A63633"/>
    <w:rsid w:val="00A859B2"/>
    <w:rsid w:val="00A96513"/>
    <w:rsid w:val="00AA697E"/>
    <w:rsid w:val="00AB25E0"/>
    <w:rsid w:val="00AC125C"/>
    <w:rsid w:val="00AC5A83"/>
    <w:rsid w:val="00B00FF4"/>
    <w:rsid w:val="00B011E2"/>
    <w:rsid w:val="00B06089"/>
    <w:rsid w:val="00B10FA2"/>
    <w:rsid w:val="00B20BBB"/>
    <w:rsid w:val="00B30CB5"/>
    <w:rsid w:val="00B62615"/>
    <w:rsid w:val="00B8714B"/>
    <w:rsid w:val="00B92BB5"/>
    <w:rsid w:val="00BA1F68"/>
    <w:rsid w:val="00BB5E61"/>
    <w:rsid w:val="00BE6B8F"/>
    <w:rsid w:val="00C05E03"/>
    <w:rsid w:val="00C118D6"/>
    <w:rsid w:val="00C25FFD"/>
    <w:rsid w:val="00C40CA4"/>
    <w:rsid w:val="00C65E31"/>
    <w:rsid w:val="00C77274"/>
    <w:rsid w:val="00C817FF"/>
    <w:rsid w:val="00CE4FF6"/>
    <w:rsid w:val="00CF074D"/>
    <w:rsid w:val="00CF5C6D"/>
    <w:rsid w:val="00D064F5"/>
    <w:rsid w:val="00D11920"/>
    <w:rsid w:val="00D23363"/>
    <w:rsid w:val="00D304B0"/>
    <w:rsid w:val="00D55AF8"/>
    <w:rsid w:val="00D57D7A"/>
    <w:rsid w:val="00D82D3B"/>
    <w:rsid w:val="00D904DC"/>
    <w:rsid w:val="00D95B9C"/>
    <w:rsid w:val="00DA051F"/>
    <w:rsid w:val="00DA31B3"/>
    <w:rsid w:val="00DA329C"/>
    <w:rsid w:val="00DB219F"/>
    <w:rsid w:val="00DC54AC"/>
    <w:rsid w:val="00DD2369"/>
    <w:rsid w:val="00DE01C4"/>
    <w:rsid w:val="00DE1988"/>
    <w:rsid w:val="00DE6C9C"/>
    <w:rsid w:val="00DE7D1D"/>
    <w:rsid w:val="00E12334"/>
    <w:rsid w:val="00E13164"/>
    <w:rsid w:val="00E15E8E"/>
    <w:rsid w:val="00E23EBC"/>
    <w:rsid w:val="00E31764"/>
    <w:rsid w:val="00E5583B"/>
    <w:rsid w:val="00E6142C"/>
    <w:rsid w:val="00E819E9"/>
    <w:rsid w:val="00E85720"/>
    <w:rsid w:val="00E96EA2"/>
    <w:rsid w:val="00EB6516"/>
    <w:rsid w:val="00EE5831"/>
    <w:rsid w:val="00EE6BA4"/>
    <w:rsid w:val="00EF0D8D"/>
    <w:rsid w:val="00EF782D"/>
    <w:rsid w:val="00F1715C"/>
    <w:rsid w:val="00F679C5"/>
    <w:rsid w:val="00F70D0E"/>
    <w:rsid w:val="00F93B5C"/>
    <w:rsid w:val="00FA06C1"/>
    <w:rsid w:val="00FB344C"/>
    <w:rsid w:val="00FB3A04"/>
    <w:rsid w:val="00FC0D95"/>
    <w:rsid w:val="00FC4EE6"/>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List Number" w:uiPriority="99"/>
    <w:lsdException w:name="List Bullet 2" w:uiPriority="99"/>
    <w:lsdException w:name="List Bullet 3" w:uiPriority="99"/>
    <w:lsdException w:name="List Number 2" w:uiPriority="99"/>
    <w:lsdException w:name="List Number 3" w:uiPriority="99"/>
    <w:lsdException w:name="Title" w:uiPriority="99" w:qFormat="1"/>
    <w:lsdException w:name="Body Text" w:uiPriority="99"/>
    <w:lsdException w:name="Subtitle" w:qFormat="1"/>
    <w:lsdException w:name="Body Text Indent 3" w:uiPriority="99"/>
    <w:lsdException w:name="Hyperlink" w:uiPriority="99"/>
    <w:lsdException w:name="Strong"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5E03"/>
    <w:pPr>
      <w:spacing w:before="200"/>
      <w:jc w:val="both"/>
    </w:pPr>
    <w:rPr>
      <w:rFonts w:ascii="Arial" w:hAnsi="Arial"/>
      <w:szCs w:val="24"/>
      <w:lang w:eastAsia="en-US"/>
    </w:rPr>
  </w:style>
  <w:style w:type="paragraph" w:styleId="Heading1">
    <w:name w:val="heading 1"/>
    <w:basedOn w:val="Normal"/>
    <w:next w:val="Normal"/>
    <w:link w:val="Heading1Char"/>
    <w:uiPriority w:val="99"/>
    <w:qFormat/>
    <w:rsid w:val="0083732C"/>
    <w:pPr>
      <w:keepNext/>
      <w:keepLines/>
      <w:spacing w:before="400"/>
      <w:outlineLvl w:val="0"/>
    </w:pPr>
    <w:rPr>
      <w:b/>
      <w:bCs/>
      <w:caps/>
      <w:szCs w:val="28"/>
    </w:rPr>
  </w:style>
  <w:style w:type="paragraph" w:styleId="Heading2">
    <w:name w:val="heading 2"/>
    <w:basedOn w:val="Normal"/>
    <w:next w:val="Normal"/>
    <w:link w:val="Heading2Char"/>
    <w:uiPriority w:val="99"/>
    <w:unhideWhenUsed/>
    <w:qFormat/>
    <w:rsid w:val="0083732C"/>
    <w:pPr>
      <w:keepNext/>
      <w:keepLines/>
      <w:outlineLvl w:val="1"/>
    </w:pPr>
    <w:rPr>
      <w:b/>
      <w:bCs/>
      <w:szCs w:val="26"/>
    </w:rPr>
  </w:style>
  <w:style w:type="paragraph" w:styleId="Heading3">
    <w:name w:val="heading 3"/>
    <w:basedOn w:val="Normal"/>
    <w:next w:val="Normal"/>
    <w:link w:val="Heading3Char"/>
    <w:uiPriority w:val="9"/>
    <w:unhideWhenUsed/>
    <w:qFormat/>
    <w:rsid w:val="00E819E9"/>
    <w:pPr>
      <w:keepNext/>
      <w:keepLines/>
      <w:outlineLvl w:val="2"/>
    </w:pPr>
    <w:rPr>
      <w:rFonts w:ascii="Cambria" w:hAnsi="Cambria"/>
      <w:b/>
      <w:bCs/>
      <w:color w:val="4F81BD"/>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MainTitle">
    <w:name w:val="Main Title"/>
    <w:basedOn w:val="Normal"/>
    <w:link w:val="MainTitleChar"/>
    <w:rsid w:val="006A6C21"/>
    <w:pPr>
      <w:keepNext/>
      <w:keepLines/>
      <w:spacing w:after="400"/>
    </w:pPr>
    <w:rPr>
      <w:b/>
      <w:caps/>
      <w:sz w:val="28"/>
    </w:rPr>
  </w:style>
  <w:style w:type="paragraph" w:customStyle="1" w:styleId="Author">
    <w:name w:val="Author"/>
    <w:basedOn w:val="Normal"/>
    <w:uiPriority w:val="99"/>
    <w:pPr>
      <w:keepLines/>
    </w:pPr>
    <w:rPr>
      <w:rFonts w:cs="Arial"/>
      <w:szCs w:val="20"/>
    </w:rPr>
  </w:style>
  <w:style w:type="paragraph" w:customStyle="1" w:styleId="Abstract">
    <w:name w:val="Abstract"/>
    <w:basedOn w:val="Normal"/>
    <w:rsid w:val="00A54A81"/>
    <w:pPr>
      <w:spacing w:before="400" w:after="200"/>
    </w:pPr>
    <w:rPr>
      <w:rFonts w:cs="Arial"/>
      <w:b/>
      <w:caps/>
      <w:szCs w:val="20"/>
    </w:rPr>
  </w:style>
  <w:style w:type="paragraph" w:customStyle="1" w:styleId="PrimaryHeading">
    <w:name w:val="Primary Heading"/>
    <w:basedOn w:val="Normal"/>
    <w:link w:val="PrimaryHeadingCharChar"/>
    <w:autoRedefine/>
    <w:rsid w:val="006B2685"/>
    <w:pPr>
      <w:keepNext/>
      <w:keepLines/>
      <w:numPr>
        <w:numId w:val="3"/>
      </w:numPr>
      <w:spacing w:before="400" w:after="200"/>
    </w:pPr>
    <w:rPr>
      <w:rFonts w:cs="Arial"/>
      <w:b/>
      <w:caps/>
      <w:szCs w:val="20"/>
    </w:rPr>
  </w:style>
  <w:style w:type="paragraph" w:customStyle="1" w:styleId="Paragraph">
    <w:name w:val="Paragraph"/>
    <w:basedOn w:val="Normal"/>
    <w:rsid w:val="00A54A81"/>
    <w:rPr>
      <w:rFonts w:cs="Arial"/>
      <w:szCs w:val="20"/>
    </w:rPr>
  </w:style>
  <w:style w:type="paragraph" w:customStyle="1" w:styleId="Bullet">
    <w:name w:val="Bullet"/>
    <w:basedOn w:val="Normal"/>
    <w:pPr>
      <w:numPr>
        <w:numId w:val="1"/>
      </w:numPr>
      <w:tabs>
        <w:tab w:val="clear" w:pos="1008"/>
        <w:tab w:val="left" w:pos="720"/>
      </w:tabs>
      <w:spacing w:before="240" w:after="240"/>
      <w:ind w:left="720"/>
    </w:pPr>
    <w:rPr>
      <w:rFonts w:cs="Arial"/>
      <w:szCs w:val="20"/>
    </w:rPr>
  </w:style>
  <w:style w:type="paragraph" w:customStyle="1" w:styleId="NumberedList">
    <w:name w:val="Numbered List"/>
    <w:basedOn w:val="Normal"/>
    <w:rsid w:val="009204C5"/>
    <w:pPr>
      <w:numPr>
        <w:numId w:val="2"/>
      </w:numPr>
    </w:pPr>
    <w:rPr>
      <w:rFonts w:cs="Arial"/>
      <w:szCs w:val="20"/>
      <w:lang w:val="en-US"/>
    </w:rPr>
  </w:style>
  <w:style w:type="paragraph" w:customStyle="1" w:styleId="FigureCaption">
    <w:name w:val="Figure Caption"/>
    <w:basedOn w:val="Normal"/>
    <w:link w:val="FigureCaptionChar"/>
    <w:rsid w:val="008D58AF"/>
    <w:pPr>
      <w:jc w:val="center"/>
    </w:pPr>
    <w:rPr>
      <w:rFonts w:cs="Arial"/>
    </w:rPr>
  </w:style>
  <w:style w:type="paragraph" w:customStyle="1" w:styleId="Reference">
    <w:name w:val="Reference"/>
    <w:basedOn w:val="Normal"/>
    <w:rsid w:val="008D58AF"/>
    <w:rPr>
      <w:rFonts w:cs="Arial"/>
    </w:rPr>
  </w:style>
  <w:style w:type="paragraph" w:customStyle="1" w:styleId="SecondaryHeading">
    <w:name w:val="Secondary Heading"/>
    <w:basedOn w:val="Normal"/>
    <w:link w:val="SecondaryHeadingChar"/>
    <w:rsid w:val="006A6C21"/>
    <w:pPr>
      <w:keepNext/>
      <w:keepLines/>
      <w:spacing w:after="200"/>
    </w:pPr>
    <w:rPr>
      <w:b/>
    </w:rPr>
  </w:style>
  <w:style w:type="paragraph" w:customStyle="1" w:styleId="TertiaryHeading">
    <w:name w:val="Tertiary Heading"/>
    <w:basedOn w:val="Normal"/>
    <w:rsid w:val="006A6C21"/>
    <w:pPr>
      <w:keepNext/>
      <w:keepLines/>
      <w:spacing w:after="200"/>
    </w:pPr>
    <w:rPr>
      <w:u w:val="single"/>
    </w:rPr>
  </w:style>
  <w:style w:type="character" w:customStyle="1" w:styleId="MainTitleChar">
    <w:name w:val="Main Title Char"/>
    <w:link w:val="MainTitle"/>
    <w:rsid w:val="00A96513"/>
    <w:rPr>
      <w:b/>
      <w:caps/>
      <w:sz w:val="28"/>
      <w:szCs w:val="24"/>
      <w:lang w:val="en-CA" w:eastAsia="en-US" w:bidi="ar-SA"/>
    </w:rPr>
  </w:style>
  <w:style w:type="character" w:customStyle="1" w:styleId="PrimaryHeadingCharChar">
    <w:name w:val="Primary Heading Char Char"/>
    <w:link w:val="PrimaryHeading"/>
    <w:rsid w:val="006B2685"/>
    <w:rPr>
      <w:rFonts w:cs="Arial"/>
      <w:b/>
      <w:caps/>
      <w:lang w:val="en-CA" w:eastAsia="en-US" w:bidi="ar-SA"/>
    </w:rPr>
  </w:style>
  <w:style w:type="character" w:customStyle="1" w:styleId="SecondaryHeadingChar">
    <w:name w:val="Secondary Heading Char"/>
    <w:link w:val="SecondaryHeading"/>
    <w:rsid w:val="00A96513"/>
    <w:rPr>
      <w:b/>
      <w:szCs w:val="24"/>
      <w:lang w:val="en-CA" w:eastAsia="en-US" w:bidi="ar-SA"/>
    </w:rPr>
  </w:style>
  <w:style w:type="character" w:customStyle="1" w:styleId="FigureCaptionChar">
    <w:name w:val="Figure Caption Char"/>
    <w:link w:val="FigureCaption"/>
    <w:rsid w:val="00A96513"/>
    <w:rPr>
      <w:rFonts w:cs="Arial"/>
      <w:szCs w:val="24"/>
      <w:lang w:val="en-CA" w:eastAsia="en-US" w:bidi="ar-SA"/>
    </w:rPr>
  </w:style>
  <w:style w:type="character" w:styleId="CommentReference">
    <w:name w:val="annotation reference"/>
    <w:uiPriority w:val="99"/>
    <w:semiHidden/>
    <w:rsid w:val="0092694B"/>
    <w:rPr>
      <w:sz w:val="16"/>
      <w:szCs w:val="16"/>
    </w:rPr>
  </w:style>
  <w:style w:type="paragraph" w:styleId="CommentText">
    <w:name w:val="annotation text"/>
    <w:basedOn w:val="Normal"/>
    <w:link w:val="CommentTextChar"/>
    <w:uiPriority w:val="99"/>
    <w:semiHidden/>
    <w:rsid w:val="0092694B"/>
    <w:rPr>
      <w:szCs w:val="20"/>
    </w:rPr>
  </w:style>
  <w:style w:type="paragraph" w:styleId="CommentSubject">
    <w:name w:val="annotation subject"/>
    <w:basedOn w:val="CommentText"/>
    <w:next w:val="CommentText"/>
    <w:link w:val="CommentSubjectChar"/>
    <w:uiPriority w:val="99"/>
    <w:semiHidden/>
    <w:rsid w:val="0092694B"/>
    <w:rPr>
      <w:b/>
      <w:bCs/>
    </w:rPr>
  </w:style>
  <w:style w:type="paragraph" w:styleId="BalloonText">
    <w:name w:val="Balloon Text"/>
    <w:basedOn w:val="Normal"/>
    <w:link w:val="BalloonTextChar"/>
    <w:uiPriority w:val="99"/>
    <w:semiHidden/>
    <w:rsid w:val="0092694B"/>
    <w:rPr>
      <w:rFonts w:ascii="Tahoma" w:hAnsi="Tahoma" w:cs="Tahoma"/>
      <w:sz w:val="16"/>
      <w:szCs w:val="16"/>
    </w:rPr>
  </w:style>
  <w:style w:type="paragraph" w:customStyle="1" w:styleId="TableTitle">
    <w:name w:val="Table Title"/>
    <w:basedOn w:val="Normal"/>
    <w:rsid w:val="00D11920"/>
    <w:pPr>
      <w:spacing w:before="400"/>
      <w:jc w:val="center"/>
    </w:pPr>
  </w:style>
  <w:style w:type="table" w:styleId="TableGrid">
    <w:name w:val="Table Grid"/>
    <w:aliases w:val="Table Sample"/>
    <w:basedOn w:val="TableNormal"/>
    <w:uiPriority w:val="59"/>
    <w:rsid w:val="00BB5E61"/>
    <w:tblPr>
      <w:jc w:val="center"/>
      <w:tblCellMar>
        <w:left w:w="115" w:type="dxa"/>
        <w:right w:w="115" w:type="dxa"/>
      </w:tblCellMar>
    </w:tblPr>
    <w:trPr>
      <w:jc w:val="center"/>
    </w:trPr>
    <w:tblStylePr w:type="firstRow">
      <w:rPr>
        <w:rFonts w:ascii="Times New Roman" w:hAnsi="Times New Roman"/>
        <w:sz w:val="20"/>
      </w:rPr>
      <w:tblPr/>
      <w:tcPr>
        <w:tcBorders>
          <w:top w:val="single" w:sz="4" w:space="0" w:color="auto"/>
          <w:bottom w:val="double" w:sz="4" w:space="0" w:color="auto"/>
        </w:tcBorders>
      </w:tcPr>
    </w:tblStylePr>
    <w:tblStylePr w:type="lastRow">
      <w:rPr>
        <w:rFonts w:ascii="Times New Roman" w:hAnsi="Times New Roman"/>
        <w:sz w:val="20"/>
      </w:rPr>
      <w:tblPr/>
      <w:tcPr>
        <w:tcBorders>
          <w:top w:val="single" w:sz="4" w:space="0" w:color="auto"/>
          <w:bottom w:val="single" w:sz="4" w:space="0" w:color="auto"/>
        </w:tcBorders>
      </w:tcPr>
    </w:tblStylePr>
  </w:style>
  <w:style w:type="paragraph" w:styleId="Bibliography">
    <w:name w:val="Bibliography"/>
    <w:basedOn w:val="Normal"/>
    <w:next w:val="Normal"/>
    <w:uiPriority w:val="37"/>
    <w:semiHidden/>
    <w:unhideWhenUsed/>
    <w:rsid w:val="00FC0D95"/>
  </w:style>
  <w:style w:type="paragraph" w:styleId="ListBullet2">
    <w:name w:val="List Bullet 2"/>
    <w:basedOn w:val="Normal"/>
    <w:uiPriority w:val="99"/>
    <w:rsid w:val="00FC0D95"/>
    <w:pPr>
      <w:spacing w:before="60" w:after="60" w:line="259" w:lineRule="auto"/>
    </w:pPr>
    <w:rPr>
      <w:rFonts w:eastAsia="Century Gothic"/>
      <w:sz w:val="22"/>
      <w:szCs w:val="22"/>
    </w:rPr>
  </w:style>
  <w:style w:type="paragraph" w:styleId="ListBullet3">
    <w:name w:val="List Bullet 3"/>
    <w:basedOn w:val="Normal"/>
    <w:uiPriority w:val="99"/>
    <w:rsid w:val="00FC0D95"/>
    <w:pPr>
      <w:numPr>
        <w:numId w:val="12"/>
      </w:numPr>
      <w:spacing w:before="120" w:after="120" w:line="259" w:lineRule="auto"/>
    </w:pPr>
    <w:rPr>
      <w:rFonts w:eastAsia="Century Gothic"/>
      <w:sz w:val="22"/>
      <w:szCs w:val="22"/>
    </w:rPr>
  </w:style>
  <w:style w:type="paragraph" w:styleId="ListNumber">
    <w:name w:val="List Number"/>
    <w:basedOn w:val="Normal"/>
    <w:uiPriority w:val="99"/>
    <w:rsid w:val="00FC0D95"/>
    <w:pPr>
      <w:numPr>
        <w:numId w:val="13"/>
      </w:numPr>
      <w:spacing w:before="120" w:after="120" w:line="259" w:lineRule="auto"/>
    </w:pPr>
    <w:rPr>
      <w:rFonts w:eastAsia="Century Gothic"/>
      <w:sz w:val="22"/>
      <w:szCs w:val="22"/>
    </w:rPr>
  </w:style>
  <w:style w:type="paragraph" w:styleId="ListNumber2">
    <w:name w:val="List Number 2"/>
    <w:basedOn w:val="Normal"/>
    <w:uiPriority w:val="99"/>
    <w:rsid w:val="00FC0D95"/>
    <w:pPr>
      <w:numPr>
        <w:numId w:val="10"/>
      </w:numPr>
      <w:spacing w:before="120" w:after="120" w:line="259" w:lineRule="auto"/>
    </w:pPr>
    <w:rPr>
      <w:rFonts w:eastAsia="Century Gothic"/>
      <w:sz w:val="22"/>
      <w:szCs w:val="22"/>
    </w:rPr>
  </w:style>
  <w:style w:type="paragraph" w:styleId="ListNumber3">
    <w:name w:val="List Number 3"/>
    <w:basedOn w:val="Normal"/>
    <w:uiPriority w:val="99"/>
    <w:rsid w:val="00FC0D95"/>
    <w:pPr>
      <w:numPr>
        <w:numId w:val="11"/>
      </w:numPr>
      <w:spacing w:before="120" w:after="120" w:line="259" w:lineRule="auto"/>
    </w:pPr>
    <w:rPr>
      <w:rFonts w:eastAsia="Century Gothic"/>
      <w:sz w:val="22"/>
      <w:szCs w:val="22"/>
    </w:rPr>
  </w:style>
  <w:style w:type="table" w:customStyle="1" w:styleId="TableSample1">
    <w:name w:val="Table Sample1"/>
    <w:basedOn w:val="TableNormal"/>
    <w:next w:val="TableGrid"/>
    <w:rsid w:val="00FC0D95"/>
    <w:tblPr>
      <w:jc w:val="center"/>
      <w:tblCellMar>
        <w:left w:w="115" w:type="dxa"/>
        <w:right w:w="115" w:type="dxa"/>
      </w:tblCellMar>
    </w:tblPr>
    <w:trPr>
      <w:jc w:val="center"/>
    </w:trPr>
    <w:tblStylePr w:type="firstRow">
      <w:rPr>
        <w:rFonts w:ascii="Times New Roman" w:hAnsi="Times New Roman"/>
        <w:sz w:val="20"/>
      </w:rPr>
      <w:tblPr/>
      <w:tcPr>
        <w:tcBorders>
          <w:top w:val="single" w:sz="4" w:space="0" w:color="auto"/>
          <w:bottom w:val="double" w:sz="4" w:space="0" w:color="auto"/>
        </w:tcBorders>
      </w:tcPr>
    </w:tblStylePr>
    <w:tblStylePr w:type="lastRow">
      <w:rPr>
        <w:rFonts w:ascii="Times New Roman" w:hAnsi="Times New Roman"/>
        <w:sz w:val="20"/>
      </w:rPr>
      <w:tblPr/>
      <w:tcPr>
        <w:tcBorders>
          <w:top w:val="single" w:sz="4" w:space="0" w:color="auto"/>
          <w:bottom w:val="single" w:sz="4" w:space="0" w:color="auto"/>
        </w:tcBorders>
      </w:tcPr>
    </w:tblStylePr>
  </w:style>
  <w:style w:type="character" w:customStyle="1" w:styleId="Heading1Char">
    <w:name w:val="Heading 1 Char"/>
    <w:basedOn w:val="DefaultParagraphFont"/>
    <w:link w:val="Heading1"/>
    <w:uiPriority w:val="99"/>
    <w:rsid w:val="0083732C"/>
    <w:rPr>
      <w:rFonts w:ascii="Arial" w:hAnsi="Arial"/>
      <w:b/>
      <w:bCs/>
      <w:caps/>
      <w:szCs w:val="28"/>
      <w:lang w:eastAsia="en-US"/>
    </w:rPr>
  </w:style>
  <w:style w:type="character" w:customStyle="1" w:styleId="Heading2Char">
    <w:name w:val="Heading 2 Char"/>
    <w:basedOn w:val="DefaultParagraphFont"/>
    <w:link w:val="Heading2"/>
    <w:uiPriority w:val="99"/>
    <w:rsid w:val="0083732C"/>
    <w:rPr>
      <w:rFonts w:ascii="Arial" w:hAnsi="Arial"/>
      <w:b/>
      <w:bCs/>
      <w:szCs w:val="26"/>
      <w:lang w:eastAsia="en-US"/>
    </w:rPr>
  </w:style>
  <w:style w:type="character" w:customStyle="1" w:styleId="Heading3Char">
    <w:name w:val="Heading 3 Char"/>
    <w:basedOn w:val="DefaultParagraphFont"/>
    <w:link w:val="Heading3"/>
    <w:uiPriority w:val="9"/>
    <w:rsid w:val="00E819E9"/>
    <w:rPr>
      <w:rFonts w:ascii="Cambria" w:hAnsi="Cambria"/>
      <w:b/>
      <w:bCs/>
      <w:color w:val="4F81BD"/>
      <w:szCs w:val="22"/>
      <w:lang w:eastAsia="en-US"/>
    </w:rPr>
  </w:style>
  <w:style w:type="character" w:customStyle="1" w:styleId="CommentTextChar">
    <w:name w:val="Comment Text Char"/>
    <w:link w:val="CommentText"/>
    <w:uiPriority w:val="99"/>
    <w:semiHidden/>
    <w:rsid w:val="00E819E9"/>
    <w:rPr>
      <w:lang w:eastAsia="en-US"/>
    </w:rPr>
  </w:style>
  <w:style w:type="character" w:customStyle="1" w:styleId="CommentSubjectChar">
    <w:name w:val="Comment Subject Char"/>
    <w:link w:val="CommentSubject"/>
    <w:uiPriority w:val="99"/>
    <w:semiHidden/>
    <w:rsid w:val="00E819E9"/>
    <w:rPr>
      <w:b/>
      <w:bCs/>
      <w:lang w:eastAsia="en-US"/>
    </w:rPr>
  </w:style>
  <w:style w:type="character" w:customStyle="1" w:styleId="BalloonTextChar">
    <w:name w:val="Balloon Text Char"/>
    <w:link w:val="BalloonText"/>
    <w:uiPriority w:val="99"/>
    <w:semiHidden/>
    <w:rsid w:val="00E819E9"/>
    <w:rPr>
      <w:rFonts w:ascii="Tahoma" w:hAnsi="Tahoma" w:cs="Tahoma"/>
      <w:sz w:val="16"/>
      <w:szCs w:val="16"/>
      <w:lang w:eastAsia="en-US"/>
    </w:rPr>
  </w:style>
  <w:style w:type="paragraph" w:styleId="ListParagraph">
    <w:name w:val="List Paragraph"/>
    <w:basedOn w:val="Normal"/>
    <w:link w:val="ListParagraphChar"/>
    <w:uiPriority w:val="34"/>
    <w:qFormat/>
    <w:rsid w:val="00E819E9"/>
    <w:pPr>
      <w:spacing w:after="200"/>
      <w:ind w:left="720"/>
      <w:contextualSpacing/>
    </w:pPr>
    <w:rPr>
      <w:rFonts w:eastAsia="Calibri"/>
      <w:szCs w:val="22"/>
    </w:rPr>
  </w:style>
  <w:style w:type="character" w:customStyle="1" w:styleId="ListParagraphChar">
    <w:name w:val="List Paragraph Char"/>
    <w:link w:val="ListParagraph"/>
    <w:uiPriority w:val="34"/>
    <w:rsid w:val="00E819E9"/>
    <w:rPr>
      <w:rFonts w:ascii="Arial" w:eastAsia="Calibri" w:hAnsi="Arial"/>
      <w:szCs w:val="22"/>
      <w:lang w:eastAsia="en-US"/>
    </w:rPr>
  </w:style>
  <w:style w:type="paragraph" w:customStyle="1" w:styleId="Default">
    <w:name w:val="Default"/>
    <w:rsid w:val="00E819E9"/>
    <w:pPr>
      <w:autoSpaceDE w:val="0"/>
      <w:autoSpaceDN w:val="0"/>
      <w:adjustRightInd w:val="0"/>
    </w:pPr>
    <w:rPr>
      <w:color w:val="000000"/>
      <w:sz w:val="24"/>
      <w:szCs w:val="24"/>
      <w:lang w:val="en-US" w:eastAsia="en-US"/>
    </w:rPr>
  </w:style>
  <w:style w:type="paragraph" w:customStyle="1" w:styleId="reference0">
    <w:name w:val="reference"/>
    <w:basedOn w:val="PlainText"/>
    <w:autoRedefine/>
    <w:rsid w:val="00E819E9"/>
    <w:pPr>
      <w:spacing w:after="120"/>
    </w:pPr>
    <w:rPr>
      <w:rFonts w:ascii="Times New Roman" w:eastAsia="MS Mincho" w:hAnsi="Times New Roman" w:cs="Times New Roman"/>
      <w:sz w:val="24"/>
      <w:szCs w:val="20"/>
      <w:lang w:val="en-US"/>
    </w:rPr>
  </w:style>
  <w:style w:type="paragraph" w:customStyle="1" w:styleId="Bibliographicitem">
    <w:name w:val="Bibliographic item"/>
    <w:basedOn w:val="BodyText"/>
    <w:rsid w:val="00E819E9"/>
    <w:pPr>
      <w:tabs>
        <w:tab w:val="left" w:pos="270"/>
        <w:tab w:val="left" w:pos="6660"/>
      </w:tabs>
      <w:ind w:left="360" w:hanging="360"/>
    </w:pPr>
    <w:rPr>
      <w:rFonts w:ascii="Times" w:eastAsia="Times New Roman" w:hAnsi="Times"/>
      <w:bCs/>
      <w:szCs w:val="20"/>
    </w:rPr>
  </w:style>
  <w:style w:type="paragraph" w:styleId="PlainText">
    <w:name w:val="Plain Text"/>
    <w:basedOn w:val="Normal"/>
    <w:link w:val="PlainTextChar"/>
    <w:uiPriority w:val="99"/>
    <w:unhideWhenUsed/>
    <w:rsid w:val="00E819E9"/>
    <w:rPr>
      <w:rFonts w:ascii="Consolas" w:eastAsia="Calibri" w:hAnsi="Consolas" w:cs="Consolas"/>
      <w:sz w:val="21"/>
      <w:szCs w:val="21"/>
    </w:rPr>
  </w:style>
  <w:style w:type="character" w:customStyle="1" w:styleId="PlainTextChar">
    <w:name w:val="Plain Text Char"/>
    <w:basedOn w:val="DefaultParagraphFont"/>
    <w:link w:val="PlainText"/>
    <w:uiPriority w:val="99"/>
    <w:rsid w:val="00E819E9"/>
    <w:rPr>
      <w:rFonts w:ascii="Consolas" w:eastAsia="Calibri" w:hAnsi="Consolas" w:cs="Consolas"/>
      <w:sz w:val="21"/>
      <w:szCs w:val="21"/>
      <w:lang w:eastAsia="en-US"/>
    </w:rPr>
  </w:style>
  <w:style w:type="paragraph" w:styleId="BodyText">
    <w:name w:val="Body Text"/>
    <w:basedOn w:val="Normal"/>
    <w:link w:val="BodyTextChar"/>
    <w:uiPriority w:val="99"/>
    <w:unhideWhenUsed/>
    <w:rsid w:val="00E819E9"/>
    <w:pPr>
      <w:spacing w:after="120"/>
    </w:pPr>
    <w:rPr>
      <w:rFonts w:eastAsia="Calibri"/>
      <w:szCs w:val="22"/>
    </w:rPr>
  </w:style>
  <w:style w:type="character" w:customStyle="1" w:styleId="BodyTextChar">
    <w:name w:val="Body Text Char"/>
    <w:basedOn w:val="DefaultParagraphFont"/>
    <w:link w:val="BodyText"/>
    <w:uiPriority w:val="99"/>
    <w:rsid w:val="00E819E9"/>
    <w:rPr>
      <w:rFonts w:ascii="Arial" w:eastAsia="Calibri" w:hAnsi="Arial"/>
      <w:szCs w:val="22"/>
      <w:lang w:eastAsia="en-US"/>
    </w:rPr>
  </w:style>
  <w:style w:type="paragraph" w:styleId="FootnoteText">
    <w:name w:val="footnote text"/>
    <w:basedOn w:val="Normal"/>
    <w:link w:val="FootnoteTextChar"/>
    <w:uiPriority w:val="99"/>
    <w:unhideWhenUsed/>
    <w:rsid w:val="00E819E9"/>
    <w:rPr>
      <w:rFonts w:eastAsia="Calibri"/>
      <w:szCs w:val="20"/>
    </w:rPr>
  </w:style>
  <w:style w:type="character" w:customStyle="1" w:styleId="FootnoteTextChar">
    <w:name w:val="Footnote Text Char"/>
    <w:basedOn w:val="DefaultParagraphFont"/>
    <w:link w:val="FootnoteText"/>
    <w:uiPriority w:val="99"/>
    <w:rsid w:val="00E819E9"/>
    <w:rPr>
      <w:rFonts w:ascii="Arial" w:eastAsia="Calibri" w:hAnsi="Arial"/>
      <w:lang w:eastAsia="en-US"/>
    </w:rPr>
  </w:style>
  <w:style w:type="character" w:styleId="FootnoteReference">
    <w:name w:val="footnote reference"/>
    <w:uiPriority w:val="99"/>
    <w:unhideWhenUsed/>
    <w:rsid w:val="00E819E9"/>
    <w:rPr>
      <w:vertAlign w:val="superscript"/>
    </w:rPr>
  </w:style>
  <w:style w:type="paragraph" w:styleId="NormalWeb">
    <w:name w:val="Normal (Web)"/>
    <w:basedOn w:val="Normal"/>
    <w:uiPriority w:val="99"/>
    <w:unhideWhenUsed/>
    <w:rsid w:val="00E819E9"/>
    <w:pPr>
      <w:spacing w:before="100" w:beforeAutospacing="1" w:after="100" w:afterAutospacing="1"/>
    </w:pPr>
    <w:rPr>
      <w:sz w:val="24"/>
      <w:lang w:eastAsia="en-CA"/>
    </w:rPr>
  </w:style>
  <w:style w:type="paragraph" w:styleId="Caption">
    <w:name w:val="caption"/>
    <w:basedOn w:val="Normal"/>
    <w:next w:val="Normal"/>
    <w:uiPriority w:val="35"/>
    <w:unhideWhenUsed/>
    <w:qFormat/>
    <w:rsid w:val="00E819E9"/>
    <w:pPr>
      <w:spacing w:after="200"/>
    </w:pPr>
    <w:rPr>
      <w:rFonts w:eastAsia="Calibri"/>
      <w:b/>
      <w:bCs/>
      <w:color w:val="4F81BD"/>
      <w:sz w:val="18"/>
      <w:szCs w:val="18"/>
    </w:rPr>
  </w:style>
  <w:style w:type="paragraph" w:styleId="BodyTextIndent3">
    <w:name w:val="Body Text Indent 3"/>
    <w:basedOn w:val="Normal"/>
    <w:link w:val="BodyTextIndent3Char"/>
    <w:uiPriority w:val="99"/>
    <w:unhideWhenUsed/>
    <w:rsid w:val="00E819E9"/>
    <w:pPr>
      <w:spacing w:after="120"/>
      <w:ind w:left="360"/>
    </w:pPr>
    <w:rPr>
      <w:rFonts w:eastAsia="Calibri"/>
      <w:sz w:val="16"/>
      <w:szCs w:val="16"/>
    </w:rPr>
  </w:style>
  <w:style w:type="character" w:customStyle="1" w:styleId="BodyTextIndent3Char">
    <w:name w:val="Body Text Indent 3 Char"/>
    <w:basedOn w:val="DefaultParagraphFont"/>
    <w:link w:val="BodyTextIndent3"/>
    <w:uiPriority w:val="99"/>
    <w:rsid w:val="00E819E9"/>
    <w:rPr>
      <w:rFonts w:ascii="Arial" w:eastAsia="Calibri" w:hAnsi="Arial"/>
      <w:sz w:val="16"/>
      <w:szCs w:val="16"/>
      <w:lang w:eastAsia="en-US"/>
    </w:rPr>
  </w:style>
  <w:style w:type="paragraph" w:styleId="Subtitle">
    <w:name w:val="Subtitle"/>
    <w:basedOn w:val="Normal"/>
    <w:link w:val="SubtitleChar"/>
    <w:qFormat/>
    <w:rsid w:val="00E819E9"/>
    <w:pPr>
      <w:numPr>
        <w:numId w:val="23"/>
      </w:numPr>
      <w:tabs>
        <w:tab w:val="clear" w:pos="360"/>
      </w:tabs>
      <w:ind w:left="0" w:firstLine="0"/>
      <w:jc w:val="center"/>
    </w:pPr>
    <w:rPr>
      <w:rFonts w:ascii="Times" w:hAnsi="Times"/>
      <w:sz w:val="28"/>
      <w:szCs w:val="20"/>
      <w:lang w:val="en-US"/>
    </w:rPr>
  </w:style>
  <w:style w:type="character" w:customStyle="1" w:styleId="SubtitleChar">
    <w:name w:val="Subtitle Char"/>
    <w:basedOn w:val="DefaultParagraphFont"/>
    <w:link w:val="Subtitle"/>
    <w:rsid w:val="00E819E9"/>
    <w:rPr>
      <w:rFonts w:ascii="Times" w:hAnsi="Times"/>
      <w:sz w:val="28"/>
      <w:lang w:val="en-US" w:eastAsia="en-US"/>
    </w:rPr>
  </w:style>
  <w:style w:type="paragraph" w:customStyle="1" w:styleId="Comments">
    <w:name w:val="Comments"/>
    <w:basedOn w:val="Normal"/>
    <w:rsid w:val="00E819E9"/>
    <w:pPr>
      <w:widowControl w:val="0"/>
      <w:autoSpaceDE w:val="0"/>
      <w:autoSpaceDN w:val="0"/>
      <w:adjustRightInd w:val="0"/>
      <w:spacing w:line="480" w:lineRule="auto"/>
    </w:pPr>
    <w:rPr>
      <w:sz w:val="24"/>
      <w:lang w:val="en-US"/>
    </w:rPr>
  </w:style>
  <w:style w:type="paragraph" w:styleId="TableofFigures">
    <w:name w:val="table of figures"/>
    <w:basedOn w:val="Normal"/>
    <w:next w:val="Normal"/>
    <w:rsid w:val="00E819E9"/>
    <w:pPr>
      <w:widowControl w:val="0"/>
      <w:autoSpaceDE w:val="0"/>
      <w:autoSpaceDN w:val="0"/>
      <w:adjustRightInd w:val="0"/>
      <w:spacing w:line="480" w:lineRule="auto"/>
      <w:ind w:left="480" w:hanging="480"/>
    </w:pPr>
    <w:rPr>
      <w:rFonts w:ascii="Times" w:hAnsi="Times"/>
      <w:lang w:val="en-US"/>
    </w:rPr>
  </w:style>
  <w:style w:type="paragraph" w:customStyle="1" w:styleId="FigCaption">
    <w:name w:val="Fig Caption"/>
    <w:basedOn w:val="Normal"/>
    <w:rsid w:val="00E819E9"/>
    <w:pPr>
      <w:widowControl w:val="0"/>
      <w:autoSpaceDE w:val="0"/>
      <w:autoSpaceDN w:val="0"/>
      <w:adjustRightInd w:val="0"/>
      <w:jc w:val="center"/>
    </w:pPr>
    <w:rPr>
      <w:rFonts w:ascii="Times" w:hAnsi="Times"/>
      <w:b/>
      <w:lang w:val="en-US"/>
    </w:rPr>
  </w:style>
  <w:style w:type="paragraph" w:customStyle="1" w:styleId="TableText">
    <w:name w:val="Table Text"/>
    <w:basedOn w:val="BodyText"/>
    <w:rsid w:val="00E819E9"/>
    <w:pPr>
      <w:tabs>
        <w:tab w:val="left" w:pos="360"/>
        <w:tab w:val="left" w:pos="1440"/>
        <w:tab w:val="left" w:pos="8100"/>
      </w:tabs>
      <w:spacing w:after="0"/>
      <w:jc w:val="center"/>
    </w:pPr>
    <w:rPr>
      <w:rFonts w:ascii="Times" w:eastAsia="Times New Roman" w:hAnsi="Times"/>
      <w:szCs w:val="24"/>
      <w:lang w:val="en-US"/>
    </w:rPr>
  </w:style>
  <w:style w:type="paragraph" w:styleId="TOC1">
    <w:name w:val="toc 1"/>
    <w:basedOn w:val="Normal"/>
    <w:next w:val="Normal"/>
    <w:autoRedefine/>
    <w:rsid w:val="00E819E9"/>
    <w:pPr>
      <w:widowControl w:val="0"/>
      <w:autoSpaceDE w:val="0"/>
      <w:autoSpaceDN w:val="0"/>
      <w:adjustRightInd w:val="0"/>
      <w:spacing w:line="480" w:lineRule="auto"/>
    </w:pPr>
    <w:rPr>
      <w:rFonts w:ascii="Times" w:hAnsi="Times"/>
      <w:lang w:val="en-US"/>
    </w:rPr>
  </w:style>
  <w:style w:type="character" w:styleId="Hyperlink">
    <w:name w:val="Hyperlink"/>
    <w:uiPriority w:val="99"/>
    <w:unhideWhenUsed/>
    <w:rsid w:val="00E819E9"/>
    <w:rPr>
      <w:color w:val="0000FF"/>
      <w:u w:val="single"/>
    </w:rPr>
  </w:style>
  <w:style w:type="character" w:styleId="Emphasis">
    <w:name w:val="Emphasis"/>
    <w:uiPriority w:val="20"/>
    <w:qFormat/>
    <w:rsid w:val="00E819E9"/>
    <w:rPr>
      <w:b/>
      <w:bCs/>
      <w:i w:val="0"/>
      <w:iCs w:val="0"/>
    </w:rPr>
  </w:style>
  <w:style w:type="character" w:customStyle="1" w:styleId="st1">
    <w:name w:val="st1"/>
    <w:rsid w:val="00E819E9"/>
  </w:style>
  <w:style w:type="character" w:styleId="PlaceholderText">
    <w:name w:val="Placeholder Text"/>
    <w:uiPriority w:val="99"/>
    <w:semiHidden/>
    <w:rsid w:val="00E819E9"/>
    <w:rPr>
      <w:color w:val="808080"/>
    </w:rPr>
  </w:style>
  <w:style w:type="character" w:customStyle="1" w:styleId="HeaderChar">
    <w:name w:val="Header Char"/>
    <w:link w:val="Header"/>
    <w:uiPriority w:val="99"/>
    <w:rsid w:val="00E819E9"/>
    <w:rPr>
      <w:szCs w:val="24"/>
      <w:lang w:eastAsia="en-US"/>
    </w:rPr>
  </w:style>
  <w:style w:type="character" w:customStyle="1" w:styleId="FooterChar">
    <w:name w:val="Footer Char"/>
    <w:link w:val="Footer"/>
    <w:uiPriority w:val="99"/>
    <w:rsid w:val="00E819E9"/>
    <w:rPr>
      <w:szCs w:val="24"/>
      <w:lang w:eastAsia="en-US"/>
    </w:rPr>
  </w:style>
  <w:style w:type="paragraph" w:customStyle="1" w:styleId="AuthorAffiliation">
    <w:name w:val="Author Affiliation"/>
    <w:basedOn w:val="Normal"/>
    <w:uiPriority w:val="99"/>
    <w:rsid w:val="00D904DC"/>
    <w:pPr>
      <w:spacing w:before="0"/>
      <w:jc w:val="left"/>
    </w:pPr>
    <w:rPr>
      <w:rFonts w:eastAsia="Century Gothic" w:cs="Arial"/>
      <w:szCs w:val="20"/>
    </w:rPr>
  </w:style>
  <w:style w:type="character" w:customStyle="1" w:styleId="CharChar1">
    <w:name w:val="Char Char1"/>
    <w:uiPriority w:val="99"/>
    <w:rsid w:val="00D904DC"/>
    <w:rPr>
      <w:rFonts w:ascii="Arial" w:hAnsi="Arial"/>
      <w:b/>
      <w:caps/>
      <w:kern w:val="28"/>
      <w:sz w:val="28"/>
      <w:lang w:eastAsia="en-US"/>
    </w:rPr>
  </w:style>
  <w:style w:type="paragraph" w:styleId="Title">
    <w:name w:val="Title"/>
    <w:basedOn w:val="Normal"/>
    <w:next w:val="Normal"/>
    <w:link w:val="TitleChar"/>
    <w:uiPriority w:val="99"/>
    <w:qFormat/>
    <w:rsid w:val="00D904DC"/>
    <w:pPr>
      <w:spacing w:before="120"/>
      <w:contextualSpacing/>
      <w:jc w:val="left"/>
    </w:pPr>
    <w:rPr>
      <w:rFonts w:ascii="Century Gothic" w:eastAsia="Meiryo" w:hAnsi="Century Gothic"/>
      <w:spacing w:val="-10"/>
      <w:kern w:val="28"/>
      <w:sz w:val="56"/>
      <w:szCs w:val="56"/>
    </w:rPr>
  </w:style>
  <w:style w:type="character" w:customStyle="1" w:styleId="TitleChar">
    <w:name w:val="Title Char"/>
    <w:basedOn w:val="DefaultParagraphFont"/>
    <w:link w:val="Title"/>
    <w:uiPriority w:val="99"/>
    <w:rsid w:val="00D904DC"/>
    <w:rPr>
      <w:rFonts w:ascii="Century Gothic" w:eastAsia="Meiryo" w:hAnsi="Century Gothic"/>
      <w:spacing w:val="-10"/>
      <w:kern w:val="28"/>
      <w:sz w:val="56"/>
      <w:szCs w:val="56"/>
      <w:lang w:eastAsia="en-US"/>
    </w:rPr>
  </w:style>
  <w:style w:type="numbering" w:customStyle="1" w:styleId="Style1">
    <w:name w:val="Style1"/>
    <w:uiPriority w:val="99"/>
    <w:rsid w:val="002072B2"/>
    <w:pPr>
      <w:numPr>
        <w:numId w:val="40"/>
      </w:numPr>
    </w:pPr>
  </w:style>
  <w:style w:type="numbering" w:customStyle="1" w:styleId="Style2">
    <w:name w:val="Style2"/>
    <w:uiPriority w:val="99"/>
    <w:rsid w:val="002072B2"/>
    <w:pPr>
      <w:numPr>
        <w:numId w:val="43"/>
      </w:numPr>
    </w:pPr>
  </w:style>
  <w:style w:type="paragraph" w:customStyle="1" w:styleId="TableCaption">
    <w:name w:val="Table Caption"/>
    <w:basedOn w:val="Normal"/>
    <w:uiPriority w:val="99"/>
    <w:rsid w:val="004C22BE"/>
    <w:pPr>
      <w:keepNext/>
      <w:keepLines/>
      <w:spacing w:after="200"/>
      <w:jc w:val="center"/>
    </w:pPr>
    <w:rPr>
      <w:rFonts w:eastAsia="Century Gothic"/>
      <w:spacing w:val="-1"/>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List Number" w:uiPriority="99"/>
    <w:lsdException w:name="List Bullet 2" w:uiPriority="99"/>
    <w:lsdException w:name="List Bullet 3" w:uiPriority="99"/>
    <w:lsdException w:name="List Number 2" w:uiPriority="99"/>
    <w:lsdException w:name="List Number 3" w:uiPriority="99"/>
    <w:lsdException w:name="Title" w:uiPriority="99" w:qFormat="1"/>
    <w:lsdException w:name="Body Text" w:uiPriority="99"/>
    <w:lsdException w:name="Subtitle" w:qFormat="1"/>
    <w:lsdException w:name="Body Text Indent 3" w:uiPriority="99"/>
    <w:lsdException w:name="Hyperlink" w:uiPriority="99"/>
    <w:lsdException w:name="Strong"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5E03"/>
    <w:pPr>
      <w:spacing w:before="200"/>
      <w:jc w:val="both"/>
    </w:pPr>
    <w:rPr>
      <w:rFonts w:ascii="Arial" w:hAnsi="Arial"/>
      <w:szCs w:val="24"/>
      <w:lang w:eastAsia="en-US"/>
    </w:rPr>
  </w:style>
  <w:style w:type="paragraph" w:styleId="Heading1">
    <w:name w:val="heading 1"/>
    <w:basedOn w:val="Normal"/>
    <w:next w:val="Normal"/>
    <w:link w:val="Heading1Char"/>
    <w:uiPriority w:val="99"/>
    <w:qFormat/>
    <w:rsid w:val="0083732C"/>
    <w:pPr>
      <w:keepNext/>
      <w:keepLines/>
      <w:spacing w:before="400"/>
      <w:outlineLvl w:val="0"/>
    </w:pPr>
    <w:rPr>
      <w:b/>
      <w:bCs/>
      <w:caps/>
      <w:szCs w:val="28"/>
    </w:rPr>
  </w:style>
  <w:style w:type="paragraph" w:styleId="Heading2">
    <w:name w:val="heading 2"/>
    <w:basedOn w:val="Normal"/>
    <w:next w:val="Normal"/>
    <w:link w:val="Heading2Char"/>
    <w:uiPriority w:val="99"/>
    <w:unhideWhenUsed/>
    <w:qFormat/>
    <w:rsid w:val="0083732C"/>
    <w:pPr>
      <w:keepNext/>
      <w:keepLines/>
      <w:outlineLvl w:val="1"/>
    </w:pPr>
    <w:rPr>
      <w:b/>
      <w:bCs/>
      <w:szCs w:val="26"/>
    </w:rPr>
  </w:style>
  <w:style w:type="paragraph" w:styleId="Heading3">
    <w:name w:val="heading 3"/>
    <w:basedOn w:val="Normal"/>
    <w:next w:val="Normal"/>
    <w:link w:val="Heading3Char"/>
    <w:uiPriority w:val="9"/>
    <w:unhideWhenUsed/>
    <w:qFormat/>
    <w:rsid w:val="00E819E9"/>
    <w:pPr>
      <w:keepNext/>
      <w:keepLines/>
      <w:outlineLvl w:val="2"/>
    </w:pPr>
    <w:rPr>
      <w:rFonts w:ascii="Cambria" w:hAnsi="Cambria"/>
      <w:b/>
      <w:bCs/>
      <w:color w:val="4F81BD"/>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MainTitle">
    <w:name w:val="Main Title"/>
    <w:basedOn w:val="Normal"/>
    <w:link w:val="MainTitleChar"/>
    <w:rsid w:val="006A6C21"/>
    <w:pPr>
      <w:keepNext/>
      <w:keepLines/>
      <w:spacing w:after="400"/>
    </w:pPr>
    <w:rPr>
      <w:b/>
      <w:caps/>
      <w:sz w:val="28"/>
    </w:rPr>
  </w:style>
  <w:style w:type="paragraph" w:customStyle="1" w:styleId="Author">
    <w:name w:val="Author"/>
    <w:basedOn w:val="Normal"/>
    <w:uiPriority w:val="99"/>
    <w:pPr>
      <w:keepLines/>
    </w:pPr>
    <w:rPr>
      <w:rFonts w:cs="Arial"/>
      <w:szCs w:val="20"/>
    </w:rPr>
  </w:style>
  <w:style w:type="paragraph" w:customStyle="1" w:styleId="Abstract">
    <w:name w:val="Abstract"/>
    <w:basedOn w:val="Normal"/>
    <w:rsid w:val="00A54A81"/>
    <w:pPr>
      <w:spacing w:before="400" w:after="200"/>
    </w:pPr>
    <w:rPr>
      <w:rFonts w:cs="Arial"/>
      <w:b/>
      <w:caps/>
      <w:szCs w:val="20"/>
    </w:rPr>
  </w:style>
  <w:style w:type="paragraph" w:customStyle="1" w:styleId="PrimaryHeading">
    <w:name w:val="Primary Heading"/>
    <w:basedOn w:val="Normal"/>
    <w:link w:val="PrimaryHeadingCharChar"/>
    <w:autoRedefine/>
    <w:rsid w:val="006B2685"/>
    <w:pPr>
      <w:keepNext/>
      <w:keepLines/>
      <w:numPr>
        <w:numId w:val="3"/>
      </w:numPr>
      <w:spacing w:before="400" w:after="200"/>
    </w:pPr>
    <w:rPr>
      <w:rFonts w:cs="Arial"/>
      <w:b/>
      <w:caps/>
      <w:szCs w:val="20"/>
    </w:rPr>
  </w:style>
  <w:style w:type="paragraph" w:customStyle="1" w:styleId="Paragraph">
    <w:name w:val="Paragraph"/>
    <w:basedOn w:val="Normal"/>
    <w:rsid w:val="00A54A81"/>
    <w:rPr>
      <w:rFonts w:cs="Arial"/>
      <w:szCs w:val="20"/>
    </w:rPr>
  </w:style>
  <w:style w:type="paragraph" w:customStyle="1" w:styleId="Bullet">
    <w:name w:val="Bullet"/>
    <w:basedOn w:val="Normal"/>
    <w:pPr>
      <w:numPr>
        <w:numId w:val="1"/>
      </w:numPr>
      <w:tabs>
        <w:tab w:val="clear" w:pos="1008"/>
        <w:tab w:val="left" w:pos="720"/>
      </w:tabs>
      <w:spacing w:before="240" w:after="240"/>
      <w:ind w:left="720"/>
    </w:pPr>
    <w:rPr>
      <w:rFonts w:cs="Arial"/>
      <w:szCs w:val="20"/>
    </w:rPr>
  </w:style>
  <w:style w:type="paragraph" w:customStyle="1" w:styleId="NumberedList">
    <w:name w:val="Numbered List"/>
    <w:basedOn w:val="Normal"/>
    <w:rsid w:val="009204C5"/>
    <w:pPr>
      <w:numPr>
        <w:numId w:val="2"/>
      </w:numPr>
    </w:pPr>
    <w:rPr>
      <w:rFonts w:cs="Arial"/>
      <w:szCs w:val="20"/>
      <w:lang w:val="en-US"/>
    </w:rPr>
  </w:style>
  <w:style w:type="paragraph" w:customStyle="1" w:styleId="FigureCaption">
    <w:name w:val="Figure Caption"/>
    <w:basedOn w:val="Normal"/>
    <w:link w:val="FigureCaptionChar"/>
    <w:rsid w:val="008D58AF"/>
    <w:pPr>
      <w:jc w:val="center"/>
    </w:pPr>
    <w:rPr>
      <w:rFonts w:cs="Arial"/>
    </w:rPr>
  </w:style>
  <w:style w:type="paragraph" w:customStyle="1" w:styleId="Reference">
    <w:name w:val="Reference"/>
    <w:basedOn w:val="Normal"/>
    <w:rsid w:val="008D58AF"/>
    <w:rPr>
      <w:rFonts w:cs="Arial"/>
    </w:rPr>
  </w:style>
  <w:style w:type="paragraph" w:customStyle="1" w:styleId="SecondaryHeading">
    <w:name w:val="Secondary Heading"/>
    <w:basedOn w:val="Normal"/>
    <w:link w:val="SecondaryHeadingChar"/>
    <w:rsid w:val="006A6C21"/>
    <w:pPr>
      <w:keepNext/>
      <w:keepLines/>
      <w:spacing w:after="200"/>
    </w:pPr>
    <w:rPr>
      <w:b/>
    </w:rPr>
  </w:style>
  <w:style w:type="paragraph" w:customStyle="1" w:styleId="TertiaryHeading">
    <w:name w:val="Tertiary Heading"/>
    <w:basedOn w:val="Normal"/>
    <w:rsid w:val="006A6C21"/>
    <w:pPr>
      <w:keepNext/>
      <w:keepLines/>
      <w:spacing w:after="200"/>
    </w:pPr>
    <w:rPr>
      <w:u w:val="single"/>
    </w:rPr>
  </w:style>
  <w:style w:type="character" w:customStyle="1" w:styleId="MainTitleChar">
    <w:name w:val="Main Title Char"/>
    <w:link w:val="MainTitle"/>
    <w:rsid w:val="00A96513"/>
    <w:rPr>
      <w:b/>
      <w:caps/>
      <w:sz w:val="28"/>
      <w:szCs w:val="24"/>
      <w:lang w:val="en-CA" w:eastAsia="en-US" w:bidi="ar-SA"/>
    </w:rPr>
  </w:style>
  <w:style w:type="character" w:customStyle="1" w:styleId="PrimaryHeadingCharChar">
    <w:name w:val="Primary Heading Char Char"/>
    <w:link w:val="PrimaryHeading"/>
    <w:rsid w:val="006B2685"/>
    <w:rPr>
      <w:rFonts w:cs="Arial"/>
      <w:b/>
      <w:caps/>
      <w:lang w:val="en-CA" w:eastAsia="en-US" w:bidi="ar-SA"/>
    </w:rPr>
  </w:style>
  <w:style w:type="character" w:customStyle="1" w:styleId="SecondaryHeadingChar">
    <w:name w:val="Secondary Heading Char"/>
    <w:link w:val="SecondaryHeading"/>
    <w:rsid w:val="00A96513"/>
    <w:rPr>
      <w:b/>
      <w:szCs w:val="24"/>
      <w:lang w:val="en-CA" w:eastAsia="en-US" w:bidi="ar-SA"/>
    </w:rPr>
  </w:style>
  <w:style w:type="character" w:customStyle="1" w:styleId="FigureCaptionChar">
    <w:name w:val="Figure Caption Char"/>
    <w:link w:val="FigureCaption"/>
    <w:rsid w:val="00A96513"/>
    <w:rPr>
      <w:rFonts w:cs="Arial"/>
      <w:szCs w:val="24"/>
      <w:lang w:val="en-CA" w:eastAsia="en-US" w:bidi="ar-SA"/>
    </w:rPr>
  </w:style>
  <w:style w:type="character" w:styleId="CommentReference">
    <w:name w:val="annotation reference"/>
    <w:uiPriority w:val="99"/>
    <w:semiHidden/>
    <w:rsid w:val="0092694B"/>
    <w:rPr>
      <w:sz w:val="16"/>
      <w:szCs w:val="16"/>
    </w:rPr>
  </w:style>
  <w:style w:type="paragraph" w:styleId="CommentText">
    <w:name w:val="annotation text"/>
    <w:basedOn w:val="Normal"/>
    <w:link w:val="CommentTextChar"/>
    <w:uiPriority w:val="99"/>
    <w:semiHidden/>
    <w:rsid w:val="0092694B"/>
    <w:rPr>
      <w:szCs w:val="20"/>
    </w:rPr>
  </w:style>
  <w:style w:type="paragraph" w:styleId="CommentSubject">
    <w:name w:val="annotation subject"/>
    <w:basedOn w:val="CommentText"/>
    <w:next w:val="CommentText"/>
    <w:link w:val="CommentSubjectChar"/>
    <w:uiPriority w:val="99"/>
    <w:semiHidden/>
    <w:rsid w:val="0092694B"/>
    <w:rPr>
      <w:b/>
      <w:bCs/>
    </w:rPr>
  </w:style>
  <w:style w:type="paragraph" w:styleId="BalloonText">
    <w:name w:val="Balloon Text"/>
    <w:basedOn w:val="Normal"/>
    <w:link w:val="BalloonTextChar"/>
    <w:uiPriority w:val="99"/>
    <w:semiHidden/>
    <w:rsid w:val="0092694B"/>
    <w:rPr>
      <w:rFonts w:ascii="Tahoma" w:hAnsi="Tahoma" w:cs="Tahoma"/>
      <w:sz w:val="16"/>
      <w:szCs w:val="16"/>
    </w:rPr>
  </w:style>
  <w:style w:type="paragraph" w:customStyle="1" w:styleId="TableTitle">
    <w:name w:val="Table Title"/>
    <w:basedOn w:val="Normal"/>
    <w:rsid w:val="00D11920"/>
    <w:pPr>
      <w:spacing w:before="400"/>
      <w:jc w:val="center"/>
    </w:pPr>
  </w:style>
  <w:style w:type="table" w:styleId="TableGrid">
    <w:name w:val="Table Grid"/>
    <w:aliases w:val="Table Sample"/>
    <w:basedOn w:val="TableNormal"/>
    <w:uiPriority w:val="59"/>
    <w:rsid w:val="00BB5E61"/>
    <w:tblPr>
      <w:jc w:val="center"/>
      <w:tblCellMar>
        <w:left w:w="115" w:type="dxa"/>
        <w:right w:w="115" w:type="dxa"/>
      </w:tblCellMar>
    </w:tblPr>
    <w:trPr>
      <w:jc w:val="center"/>
    </w:trPr>
    <w:tblStylePr w:type="firstRow">
      <w:rPr>
        <w:rFonts w:ascii="Times New Roman" w:hAnsi="Times New Roman"/>
        <w:sz w:val="20"/>
      </w:rPr>
      <w:tblPr/>
      <w:tcPr>
        <w:tcBorders>
          <w:top w:val="single" w:sz="4" w:space="0" w:color="auto"/>
          <w:bottom w:val="double" w:sz="4" w:space="0" w:color="auto"/>
        </w:tcBorders>
      </w:tcPr>
    </w:tblStylePr>
    <w:tblStylePr w:type="lastRow">
      <w:rPr>
        <w:rFonts w:ascii="Times New Roman" w:hAnsi="Times New Roman"/>
        <w:sz w:val="20"/>
      </w:rPr>
      <w:tblPr/>
      <w:tcPr>
        <w:tcBorders>
          <w:top w:val="single" w:sz="4" w:space="0" w:color="auto"/>
          <w:bottom w:val="single" w:sz="4" w:space="0" w:color="auto"/>
        </w:tcBorders>
      </w:tcPr>
    </w:tblStylePr>
  </w:style>
  <w:style w:type="paragraph" w:styleId="Bibliography">
    <w:name w:val="Bibliography"/>
    <w:basedOn w:val="Normal"/>
    <w:next w:val="Normal"/>
    <w:uiPriority w:val="37"/>
    <w:semiHidden/>
    <w:unhideWhenUsed/>
    <w:rsid w:val="00FC0D95"/>
  </w:style>
  <w:style w:type="paragraph" w:styleId="ListBullet2">
    <w:name w:val="List Bullet 2"/>
    <w:basedOn w:val="Normal"/>
    <w:uiPriority w:val="99"/>
    <w:rsid w:val="00FC0D95"/>
    <w:pPr>
      <w:spacing w:before="60" w:after="60" w:line="259" w:lineRule="auto"/>
    </w:pPr>
    <w:rPr>
      <w:rFonts w:eastAsia="Century Gothic"/>
      <w:sz w:val="22"/>
      <w:szCs w:val="22"/>
    </w:rPr>
  </w:style>
  <w:style w:type="paragraph" w:styleId="ListBullet3">
    <w:name w:val="List Bullet 3"/>
    <w:basedOn w:val="Normal"/>
    <w:uiPriority w:val="99"/>
    <w:rsid w:val="00FC0D95"/>
    <w:pPr>
      <w:numPr>
        <w:numId w:val="12"/>
      </w:numPr>
      <w:spacing w:before="120" w:after="120" w:line="259" w:lineRule="auto"/>
    </w:pPr>
    <w:rPr>
      <w:rFonts w:eastAsia="Century Gothic"/>
      <w:sz w:val="22"/>
      <w:szCs w:val="22"/>
    </w:rPr>
  </w:style>
  <w:style w:type="paragraph" w:styleId="ListNumber">
    <w:name w:val="List Number"/>
    <w:basedOn w:val="Normal"/>
    <w:uiPriority w:val="99"/>
    <w:rsid w:val="00FC0D95"/>
    <w:pPr>
      <w:numPr>
        <w:numId w:val="13"/>
      </w:numPr>
      <w:spacing w:before="120" w:after="120" w:line="259" w:lineRule="auto"/>
    </w:pPr>
    <w:rPr>
      <w:rFonts w:eastAsia="Century Gothic"/>
      <w:sz w:val="22"/>
      <w:szCs w:val="22"/>
    </w:rPr>
  </w:style>
  <w:style w:type="paragraph" w:styleId="ListNumber2">
    <w:name w:val="List Number 2"/>
    <w:basedOn w:val="Normal"/>
    <w:uiPriority w:val="99"/>
    <w:rsid w:val="00FC0D95"/>
    <w:pPr>
      <w:numPr>
        <w:numId w:val="10"/>
      </w:numPr>
      <w:spacing w:before="120" w:after="120" w:line="259" w:lineRule="auto"/>
    </w:pPr>
    <w:rPr>
      <w:rFonts w:eastAsia="Century Gothic"/>
      <w:sz w:val="22"/>
      <w:szCs w:val="22"/>
    </w:rPr>
  </w:style>
  <w:style w:type="paragraph" w:styleId="ListNumber3">
    <w:name w:val="List Number 3"/>
    <w:basedOn w:val="Normal"/>
    <w:uiPriority w:val="99"/>
    <w:rsid w:val="00FC0D95"/>
    <w:pPr>
      <w:numPr>
        <w:numId w:val="11"/>
      </w:numPr>
      <w:spacing w:before="120" w:after="120" w:line="259" w:lineRule="auto"/>
    </w:pPr>
    <w:rPr>
      <w:rFonts w:eastAsia="Century Gothic"/>
      <w:sz w:val="22"/>
      <w:szCs w:val="22"/>
    </w:rPr>
  </w:style>
  <w:style w:type="table" w:customStyle="1" w:styleId="TableSample1">
    <w:name w:val="Table Sample1"/>
    <w:basedOn w:val="TableNormal"/>
    <w:next w:val="TableGrid"/>
    <w:rsid w:val="00FC0D95"/>
    <w:tblPr>
      <w:jc w:val="center"/>
      <w:tblCellMar>
        <w:left w:w="115" w:type="dxa"/>
        <w:right w:w="115" w:type="dxa"/>
      </w:tblCellMar>
    </w:tblPr>
    <w:trPr>
      <w:jc w:val="center"/>
    </w:trPr>
    <w:tblStylePr w:type="firstRow">
      <w:rPr>
        <w:rFonts w:ascii="Times New Roman" w:hAnsi="Times New Roman"/>
        <w:sz w:val="20"/>
      </w:rPr>
      <w:tblPr/>
      <w:tcPr>
        <w:tcBorders>
          <w:top w:val="single" w:sz="4" w:space="0" w:color="auto"/>
          <w:bottom w:val="double" w:sz="4" w:space="0" w:color="auto"/>
        </w:tcBorders>
      </w:tcPr>
    </w:tblStylePr>
    <w:tblStylePr w:type="lastRow">
      <w:rPr>
        <w:rFonts w:ascii="Times New Roman" w:hAnsi="Times New Roman"/>
        <w:sz w:val="20"/>
      </w:rPr>
      <w:tblPr/>
      <w:tcPr>
        <w:tcBorders>
          <w:top w:val="single" w:sz="4" w:space="0" w:color="auto"/>
          <w:bottom w:val="single" w:sz="4" w:space="0" w:color="auto"/>
        </w:tcBorders>
      </w:tcPr>
    </w:tblStylePr>
  </w:style>
  <w:style w:type="character" w:customStyle="1" w:styleId="Heading1Char">
    <w:name w:val="Heading 1 Char"/>
    <w:basedOn w:val="DefaultParagraphFont"/>
    <w:link w:val="Heading1"/>
    <w:uiPriority w:val="99"/>
    <w:rsid w:val="0083732C"/>
    <w:rPr>
      <w:rFonts w:ascii="Arial" w:hAnsi="Arial"/>
      <w:b/>
      <w:bCs/>
      <w:caps/>
      <w:szCs w:val="28"/>
      <w:lang w:eastAsia="en-US"/>
    </w:rPr>
  </w:style>
  <w:style w:type="character" w:customStyle="1" w:styleId="Heading2Char">
    <w:name w:val="Heading 2 Char"/>
    <w:basedOn w:val="DefaultParagraphFont"/>
    <w:link w:val="Heading2"/>
    <w:uiPriority w:val="99"/>
    <w:rsid w:val="0083732C"/>
    <w:rPr>
      <w:rFonts w:ascii="Arial" w:hAnsi="Arial"/>
      <w:b/>
      <w:bCs/>
      <w:szCs w:val="26"/>
      <w:lang w:eastAsia="en-US"/>
    </w:rPr>
  </w:style>
  <w:style w:type="character" w:customStyle="1" w:styleId="Heading3Char">
    <w:name w:val="Heading 3 Char"/>
    <w:basedOn w:val="DefaultParagraphFont"/>
    <w:link w:val="Heading3"/>
    <w:uiPriority w:val="9"/>
    <w:rsid w:val="00E819E9"/>
    <w:rPr>
      <w:rFonts w:ascii="Cambria" w:hAnsi="Cambria"/>
      <w:b/>
      <w:bCs/>
      <w:color w:val="4F81BD"/>
      <w:szCs w:val="22"/>
      <w:lang w:eastAsia="en-US"/>
    </w:rPr>
  </w:style>
  <w:style w:type="character" w:customStyle="1" w:styleId="CommentTextChar">
    <w:name w:val="Comment Text Char"/>
    <w:link w:val="CommentText"/>
    <w:uiPriority w:val="99"/>
    <w:semiHidden/>
    <w:rsid w:val="00E819E9"/>
    <w:rPr>
      <w:lang w:eastAsia="en-US"/>
    </w:rPr>
  </w:style>
  <w:style w:type="character" w:customStyle="1" w:styleId="CommentSubjectChar">
    <w:name w:val="Comment Subject Char"/>
    <w:link w:val="CommentSubject"/>
    <w:uiPriority w:val="99"/>
    <w:semiHidden/>
    <w:rsid w:val="00E819E9"/>
    <w:rPr>
      <w:b/>
      <w:bCs/>
      <w:lang w:eastAsia="en-US"/>
    </w:rPr>
  </w:style>
  <w:style w:type="character" w:customStyle="1" w:styleId="BalloonTextChar">
    <w:name w:val="Balloon Text Char"/>
    <w:link w:val="BalloonText"/>
    <w:uiPriority w:val="99"/>
    <w:semiHidden/>
    <w:rsid w:val="00E819E9"/>
    <w:rPr>
      <w:rFonts w:ascii="Tahoma" w:hAnsi="Tahoma" w:cs="Tahoma"/>
      <w:sz w:val="16"/>
      <w:szCs w:val="16"/>
      <w:lang w:eastAsia="en-US"/>
    </w:rPr>
  </w:style>
  <w:style w:type="paragraph" w:styleId="ListParagraph">
    <w:name w:val="List Paragraph"/>
    <w:basedOn w:val="Normal"/>
    <w:link w:val="ListParagraphChar"/>
    <w:uiPriority w:val="34"/>
    <w:qFormat/>
    <w:rsid w:val="00E819E9"/>
    <w:pPr>
      <w:spacing w:after="200"/>
      <w:ind w:left="720"/>
      <w:contextualSpacing/>
    </w:pPr>
    <w:rPr>
      <w:rFonts w:eastAsia="Calibri"/>
      <w:szCs w:val="22"/>
    </w:rPr>
  </w:style>
  <w:style w:type="character" w:customStyle="1" w:styleId="ListParagraphChar">
    <w:name w:val="List Paragraph Char"/>
    <w:link w:val="ListParagraph"/>
    <w:uiPriority w:val="34"/>
    <w:rsid w:val="00E819E9"/>
    <w:rPr>
      <w:rFonts w:ascii="Arial" w:eastAsia="Calibri" w:hAnsi="Arial"/>
      <w:szCs w:val="22"/>
      <w:lang w:eastAsia="en-US"/>
    </w:rPr>
  </w:style>
  <w:style w:type="paragraph" w:customStyle="1" w:styleId="Default">
    <w:name w:val="Default"/>
    <w:rsid w:val="00E819E9"/>
    <w:pPr>
      <w:autoSpaceDE w:val="0"/>
      <w:autoSpaceDN w:val="0"/>
      <w:adjustRightInd w:val="0"/>
    </w:pPr>
    <w:rPr>
      <w:color w:val="000000"/>
      <w:sz w:val="24"/>
      <w:szCs w:val="24"/>
      <w:lang w:val="en-US" w:eastAsia="en-US"/>
    </w:rPr>
  </w:style>
  <w:style w:type="paragraph" w:customStyle="1" w:styleId="reference0">
    <w:name w:val="reference"/>
    <w:basedOn w:val="PlainText"/>
    <w:autoRedefine/>
    <w:rsid w:val="00E819E9"/>
    <w:pPr>
      <w:spacing w:after="120"/>
    </w:pPr>
    <w:rPr>
      <w:rFonts w:ascii="Times New Roman" w:eastAsia="MS Mincho" w:hAnsi="Times New Roman" w:cs="Times New Roman"/>
      <w:sz w:val="24"/>
      <w:szCs w:val="20"/>
      <w:lang w:val="en-US"/>
    </w:rPr>
  </w:style>
  <w:style w:type="paragraph" w:customStyle="1" w:styleId="Bibliographicitem">
    <w:name w:val="Bibliographic item"/>
    <w:basedOn w:val="BodyText"/>
    <w:rsid w:val="00E819E9"/>
    <w:pPr>
      <w:tabs>
        <w:tab w:val="left" w:pos="270"/>
        <w:tab w:val="left" w:pos="6660"/>
      </w:tabs>
      <w:ind w:left="360" w:hanging="360"/>
    </w:pPr>
    <w:rPr>
      <w:rFonts w:ascii="Times" w:eastAsia="Times New Roman" w:hAnsi="Times"/>
      <w:bCs/>
      <w:szCs w:val="20"/>
    </w:rPr>
  </w:style>
  <w:style w:type="paragraph" w:styleId="PlainText">
    <w:name w:val="Plain Text"/>
    <w:basedOn w:val="Normal"/>
    <w:link w:val="PlainTextChar"/>
    <w:uiPriority w:val="99"/>
    <w:unhideWhenUsed/>
    <w:rsid w:val="00E819E9"/>
    <w:rPr>
      <w:rFonts w:ascii="Consolas" w:eastAsia="Calibri" w:hAnsi="Consolas" w:cs="Consolas"/>
      <w:sz w:val="21"/>
      <w:szCs w:val="21"/>
    </w:rPr>
  </w:style>
  <w:style w:type="character" w:customStyle="1" w:styleId="PlainTextChar">
    <w:name w:val="Plain Text Char"/>
    <w:basedOn w:val="DefaultParagraphFont"/>
    <w:link w:val="PlainText"/>
    <w:uiPriority w:val="99"/>
    <w:rsid w:val="00E819E9"/>
    <w:rPr>
      <w:rFonts w:ascii="Consolas" w:eastAsia="Calibri" w:hAnsi="Consolas" w:cs="Consolas"/>
      <w:sz w:val="21"/>
      <w:szCs w:val="21"/>
      <w:lang w:eastAsia="en-US"/>
    </w:rPr>
  </w:style>
  <w:style w:type="paragraph" w:styleId="BodyText">
    <w:name w:val="Body Text"/>
    <w:basedOn w:val="Normal"/>
    <w:link w:val="BodyTextChar"/>
    <w:uiPriority w:val="99"/>
    <w:unhideWhenUsed/>
    <w:rsid w:val="00E819E9"/>
    <w:pPr>
      <w:spacing w:after="120"/>
    </w:pPr>
    <w:rPr>
      <w:rFonts w:eastAsia="Calibri"/>
      <w:szCs w:val="22"/>
    </w:rPr>
  </w:style>
  <w:style w:type="character" w:customStyle="1" w:styleId="BodyTextChar">
    <w:name w:val="Body Text Char"/>
    <w:basedOn w:val="DefaultParagraphFont"/>
    <w:link w:val="BodyText"/>
    <w:uiPriority w:val="99"/>
    <w:rsid w:val="00E819E9"/>
    <w:rPr>
      <w:rFonts w:ascii="Arial" w:eastAsia="Calibri" w:hAnsi="Arial"/>
      <w:szCs w:val="22"/>
      <w:lang w:eastAsia="en-US"/>
    </w:rPr>
  </w:style>
  <w:style w:type="paragraph" w:styleId="FootnoteText">
    <w:name w:val="footnote text"/>
    <w:basedOn w:val="Normal"/>
    <w:link w:val="FootnoteTextChar"/>
    <w:uiPriority w:val="99"/>
    <w:unhideWhenUsed/>
    <w:rsid w:val="00E819E9"/>
    <w:rPr>
      <w:rFonts w:eastAsia="Calibri"/>
      <w:szCs w:val="20"/>
    </w:rPr>
  </w:style>
  <w:style w:type="character" w:customStyle="1" w:styleId="FootnoteTextChar">
    <w:name w:val="Footnote Text Char"/>
    <w:basedOn w:val="DefaultParagraphFont"/>
    <w:link w:val="FootnoteText"/>
    <w:uiPriority w:val="99"/>
    <w:rsid w:val="00E819E9"/>
    <w:rPr>
      <w:rFonts w:ascii="Arial" w:eastAsia="Calibri" w:hAnsi="Arial"/>
      <w:lang w:eastAsia="en-US"/>
    </w:rPr>
  </w:style>
  <w:style w:type="character" w:styleId="FootnoteReference">
    <w:name w:val="footnote reference"/>
    <w:uiPriority w:val="99"/>
    <w:unhideWhenUsed/>
    <w:rsid w:val="00E819E9"/>
    <w:rPr>
      <w:vertAlign w:val="superscript"/>
    </w:rPr>
  </w:style>
  <w:style w:type="paragraph" w:styleId="NormalWeb">
    <w:name w:val="Normal (Web)"/>
    <w:basedOn w:val="Normal"/>
    <w:uiPriority w:val="99"/>
    <w:unhideWhenUsed/>
    <w:rsid w:val="00E819E9"/>
    <w:pPr>
      <w:spacing w:before="100" w:beforeAutospacing="1" w:after="100" w:afterAutospacing="1"/>
    </w:pPr>
    <w:rPr>
      <w:sz w:val="24"/>
      <w:lang w:eastAsia="en-CA"/>
    </w:rPr>
  </w:style>
  <w:style w:type="paragraph" w:styleId="Caption">
    <w:name w:val="caption"/>
    <w:basedOn w:val="Normal"/>
    <w:next w:val="Normal"/>
    <w:uiPriority w:val="35"/>
    <w:unhideWhenUsed/>
    <w:qFormat/>
    <w:rsid w:val="00E819E9"/>
    <w:pPr>
      <w:spacing w:after="200"/>
    </w:pPr>
    <w:rPr>
      <w:rFonts w:eastAsia="Calibri"/>
      <w:b/>
      <w:bCs/>
      <w:color w:val="4F81BD"/>
      <w:sz w:val="18"/>
      <w:szCs w:val="18"/>
    </w:rPr>
  </w:style>
  <w:style w:type="paragraph" w:styleId="BodyTextIndent3">
    <w:name w:val="Body Text Indent 3"/>
    <w:basedOn w:val="Normal"/>
    <w:link w:val="BodyTextIndent3Char"/>
    <w:uiPriority w:val="99"/>
    <w:unhideWhenUsed/>
    <w:rsid w:val="00E819E9"/>
    <w:pPr>
      <w:spacing w:after="120"/>
      <w:ind w:left="360"/>
    </w:pPr>
    <w:rPr>
      <w:rFonts w:eastAsia="Calibri"/>
      <w:sz w:val="16"/>
      <w:szCs w:val="16"/>
    </w:rPr>
  </w:style>
  <w:style w:type="character" w:customStyle="1" w:styleId="BodyTextIndent3Char">
    <w:name w:val="Body Text Indent 3 Char"/>
    <w:basedOn w:val="DefaultParagraphFont"/>
    <w:link w:val="BodyTextIndent3"/>
    <w:uiPriority w:val="99"/>
    <w:rsid w:val="00E819E9"/>
    <w:rPr>
      <w:rFonts w:ascii="Arial" w:eastAsia="Calibri" w:hAnsi="Arial"/>
      <w:sz w:val="16"/>
      <w:szCs w:val="16"/>
      <w:lang w:eastAsia="en-US"/>
    </w:rPr>
  </w:style>
  <w:style w:type="paragraph" w:styleId="Subtitle">
    <w:name w:val="Subtitle"/>
    <w:basedOn w:val="Normal"/>
    <w:link w:val="SubtitleChar"/>
    <w:qFormat/>
    <w:rsid w:val="00E819E9"/>
    <w:pPr>
      <w:numPr>
        <w:numId w:val="23"/>
      </w:numPr>
      <w:tabs>
        <w:tab w:val="clear" w:pos="360"/>
      </w:tabs>
      <w:ind w:left="0" w:firstLine="0"/>
      <w:jc w:val="center"/>
    </w:pPr>
    <w:rPr>
      <w:rFonts w:ascii="Times" w:hAnsi="Times"/>
      <w:sz w:val="28"/>
      <w:szCs w:val="20"/>
      <w:lang w:val="en-US"/>
    </w:rPr>
  </w:style>
  <w:style w:type="character" w:customStyle="1" w:styleId="SubtitleChar">
    <w:name w:val="Subtitle Char"/>
    <w:basedOn w:val="DefaultParagraphFont"/>
    <w:link w:val="Subtitle"/>
    <w:rsid w:val="00E819E9"/>
    <w:rPr>
      <w:rFonts w:ascii="Times" w:hAnsi="Times"/>
      <w:sz w:val="28"/>
      <w:lang w:val="en-US" w:eastAsia="en-US"/>
    </w:rPr>
  </w:style>
  <w:style w:type="paragraph" w:customStyle="1" w:styleId="Comments">
    <w:name w:val="Comments"/>
    <w:basedOn w:val="Normal"/>
    <w:rsid w:val="00E819E9"/>
    <w:pPr>
      <w:widowControl w:val="0"/>
      <w:autoSpaceDE w:val="0"/>
      <w:autoSpaceDN w:val="0"/>
      <w:adjustRightInd w:val="0"/>
      <w:spacing w:line="480" w:lineRule="auto"/>
    </w:pPr>
    <w:rPr>
      <w:sz w:val="24"/>
      <w:lang w:val="en-US"/>
    </w:rPr>
  </w:style>
  <w:style w:type="paragraph" w:styleId="TableofFigures">
    <w:name w:val="table of figures"/>
    <w:basedOn w:val="Normal"/>
    <w:next w:val="Normal"/>
    <w:rsid w:val="00E819E9"/>
    <w:pPr>
      <w:widowControl w:val="0"/>
      <w:autoSpaceDE w:val="0"/>
      <w:autoSpaceDN w:val="0"/>
      <w:adjustRightInd w:val="0"/>
      <w:spacing w:line="480" w:lineRule="auto"/>
      <w:ind w:left="480" w:hanging="480"/>
    </w:pPr>
    <w:rPr>
      <w:rFonts w:ascii="Times" w:hAnsi="Times"/>
      <w:lang w:val="en-US"/>
    </w:rPr>
  </w:style>
  <w:style w:type="paragraph" w:customStyle="1" w:styleId="FigCaption">
    <w:name w:val="Fig Caption"/>
    <w:basedOn w:val="Normal"/>
    <w:rsid w:val="00E819E9"/>
    <w:pPr>
      <w:widowControl w:val="0"/>
      <w:autoSpaceDE w:val="0"/>
      <w:autoSpaceDN w:val="0"/>
      <w:adjustRightInd w:val="0"/>
      <w:jc w:val="center"/>
    </w:pPr>
    <w:rPr>
      <w:rFonts w:ascii="Times" w:hAnsi="Times"/>
      <w:b/>
      <w:lang w:val="en-US"/>
    </w:rPr>
  </w:style>
  <w:style w:type="paragraph" w:customStyle="1" w:styleId="TableText">
    <w:name w:val="Table Text"/>
    <w:basedOn w:val="BodyText"/>
    <w:rsid w:val="00E819E9"/>
    <w:pPr>
      <w:tabs>
        <w:tab w:val="left" w:pos="360"/>
        <w:tab w:val="left" w:pos="1440"/>
        <w:tab w:val="left" w:pos="8100"/>
      </w:tabs>
      <w:spacing w:after="0"/>
      <w:jc w:val="center"/>
    </w:pPr>
    <w:rPr>
      <w:rFonts w:ascii="Times" w:eastAsia="Times New Roman" w:hAnsi="Times"/>
      <w:szCs w:val="24"/>
      <w:lang w:val="en-US"/>
    </w:rPr>
  </w:style>
  <w:style w:type="paragraph" w:styleId="TOC1">
    <w:name w:val="toc 1"/>
    <w:basedOn w:val="Normal"/>
    <w:next w:val="Normal"/>
    <w:autoRedefine/>
    <w:rsid w:val="00E819E9"/>
    <w:pPr>
      <w:widowControl w:val="0"/>
      <w:autoSpaceDE w:val="0"/>
      <w:autoSpaceDN w:val="0"/>
      <w:adjustRightInd w:val="0"/>
      <w:spacing w:line="480" w:lineRule="auto"/>
    </w:pPr>
    <w:rPr>
      <w:rFonts w:ascii="Times" w:hAnsi="Times"/>
      <w:lang w:val="en-US"/>
    </w:rPr>
  </w:style>
  <w:style w:type="character" w:styleId="Hyperlink">
    <w:name w:val="Hyperlink"/>
    <w:uiPriority w:val="99"/>
    <w:unhideWhenUsed/>
    <w:rsid w:val="00E819E9"/>
    <w:rPr>
      <w:color w:val="0000FF"/>
      <w:u w:val="single"/>
    </w:rPr>
  </w:style>
  <w:style w:type="character" w:styleId="Emphasis">
    <w:name w:val="Emphasis"/>
    <w:uiPriority w:val="20"/>
    <w:qFormat/>
    <w:rsid w:val="00E819E9"/>
    <w:rPr>
      <w:b/>
      <w:bCs/>
      <w:i w:val="0"/>
      <w:iCs w:val="0"/>
    </w:rPr>
  </w:style>
  <w:style w:type="character" w:customStyle="1" w:styleId="st1">
    <w:name w:val="st1"/>
    <w:rsid w:val="00E819E9"/>
  </w:style>
  <w:style w:type="character" w:styleId="PlaceholderText">
    <w:name w:val="Placeholder Text"/>
    <w:uiPriority w:val="99"/>
    <w:semiHidden/>
    <w:rsid w:val="00E819E9"/>
    <w:rPr>
      <w:color w:val="808080"/>
    </w:rPr>
  </w:style>
  <w:style w:type="character" w:customStyle="1" w:styleId="HeaderChar">
    <w:name w:val="Header Char"/>
    <w:link w:val="Header"/>
    <w:uiPriority w:val="99"/>
    <w:rsid w:val="00E819E9"/>
    <w:rPr>
      <w:szCs w:val="24"/>
      <w:lang w:eastAsia="en-US"/>
    </w:rPr>
  </w:style>
  <w:style w:type="character" w:customStyle="1" w:styleId="FooterChar">
    <w:name w:val="Footer Char"/>
    <w:link w:val="Footer"/>
    <w:uiPriority w:val="99"/>
    <w:rsid w:val="00E819E9"/>
    <w:rPr>
      <w:szCs w:val="24"/>
      <w:lang w:eastAsia="en-US"/>
    </w:rPr>
  </w:style>
  <w:style w:type="paragraph" w:customStyle="1" w:styleId="AuthorAffiliation">
    <w:name w:val="Author Affiliation"/>
    <w:basedOn w:val="Normal"/>
    <w:uiPriority w:val="99"/>
    <w:rsid w:val="00D904DC"/>
    <w:pPr>
      <w:spacing w:before="0"/>
      <w:jc w:val="left"/>
    </w:pPr>
    <w:rPr>
      <w:rFonts w:eastAsia="Century Gothic" w:cs="Arial"/>
      <w:szCs w:val="20"/>
    </w:rPr>
  </w:style>
  <w:style w:type="character" w:customStyle="1" w:styleId="CharChar1">
    <w:name w:val="Char Char1"/>
    <w:uiPriority w:val="99"/>
    <w:rsid w:val="00D904DC"/>
    <w:rPr>
      <w:rFonts w:ascii="Arial" w:hAnsi="Arial"/>
      <w:b/>
      <w:caps/>
      <w:kern w:val="28"/>
      <w:sz w:val="28"/>
      <w:lang w:eastAsia="en-US"/>
    </w:rPr>
  </w:style>
  <w:style w:type="paragraph" w:styleId="Title">
    <w:name w:val="Title"/>
    <w:basedOn w:val="Normal"/>
    <w:next w:val="Normal"/>
    <w:link w:val="TitleChar"/>
    <w:uiPriority w:val="99"/>
    <w:qFormat/>
    <w:rsid w:val="00D904DC"/>
    <w:pPr>
      <w:spacing w:before="120"/>
      <w:contextualSpacing/>
      <w:jc w:val="left"/>
    </w:pPr>
    <w:rPr>
      <w:rFonts w:ascii="Century Gothic" w:eastAsia="Meiryo" w:hAnsi="Century Gothic"/>
      <w:spacing w:val="-10"/>
      <w:kern w:val="28"/>
      <w:sz w:val="56"/>
      <w:szCs w:val="56"/>
    </w:rPr>
  </w:style>
  <w:style w:type="character" w:customStyle="1" w:styleId="TitleChar">
    <w:name w:val="Title Char"/>
    <w:basedOn w:val="DefaultParagraphFont"/>
    <w:link w:val="Title"/>
    <w:uiPriority w:val="99"/>
    <w:rsid w:val="00D904DC"/>
    <w:rPr>
      <w:rFonts w:ascii="Century Gothic" w:eastAsia="Meiryo" w:hAnsi="Century Gothic"/>
      <w:spacing w:val="-10"/>
      <w:kern w:val="28"/>
      <w:sz w:val="56"/>
      <w:szCs w:val="56"/>
      <w:lang w:eastAsia="en-US"/>
    </w:rPr>
  </w:style>
  <w:style w:type="numbering" w:customStyle="1" w:styleId="Style1">
    <w:name w:val="Style1"/>
    <w:uiPriority w:val="99"/>
    <w:rsid w:val="002072B2"/>
    <w:pPr>
      <w:numPr>
        <w:numId w:val="40"/>
      </w:numPr>
    </w:pPr>
  </w:style>
  <w:style w:type="numbering" w:customStyle="1" w:styleId="Style2">
    <w:name w:val="Style2"/>
    <w:uiPriority w:val="99"/>
    <w:rsid w:val="002072B2"/>
    <w:pPr>
      <w:numPr>
        <w:numId w:val="43"/>
      </w:numPr>
    </w:pPr>
  </w:style>
  <w:style w:type="paragraph" w:customStyle="1" w:styleId="TableCaption">
    <w:name w:val="Table Caption"/>
    <w:basedOn w:val="Normal"/>
    <w:uiPriority w:val="99"/>
    <w:rsid w:val="004C22BE"/>
    <w:pPr>
      <w:keepNext/>
      <w:keepLines/>
      <w:spacing w:after="200"/>
      <w:jc w:val="center"/>
    </w:pPr>
    <w:rPr>
      <w:rFonts w:eastAsia="Century Gothic"/>
      <w:spacing w:val="-1"/>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62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javascript:visitAuthor(%22Z_Lounis%2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javascript:visitAuthor(%22J_Zhang%2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javascript:visitAuthor(%22Z_Lounis%22)"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javascript:visitAuthor(%22J_Zhang%2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5310</Words>
  <Characters>30272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Vulnerability Assessment of Arizona's Critical Infrastructure</vt:lpstr>
    </vt:vector>
  </TitlesOfParts>
  <Company>CCC</Company>
  <LinksUpToDate>false</LinksUpToDate>
  <CharactersWithSpaces>35511</CharactersWithSpaces>
  <SharedDoc>false</SharedDoc>
  <HLinks>
    <vt:vector size="30" baseType="variant">
      <vt:variant>
        <vt:i4>4259882</vt:i4>
      </vt:variant>
      <vt:variant>
        <vt:i4>57</vt:i4>
      </vt:variant>
      <vt:variant>
        <vt:i4>0</vt:i4>
      </vt:variant>
      <vt:variant>
        <vt:i4>5</vt:i4>
      </vt:variant>
      <vt:variant>
        <vt:lpwstr>javascript:visitAuthor(%22Z_Lounis%22)</vt:lpwstr>
      </vt:variant>
      <vt:variant>
        <vt:lpwstr/>
      </vt:variant>
      <vt:variant>
        <vt:i4>3735571</vt:i4>
      </vt:variant>
      <vt:variant>
        <vt:i4>54</vt:i4>
      </vt:variant>
      <vt:variant>
        <vt:i4>0</vt:i4>
      </vt:variant>
      <vt:variant>
        <vt:i4>5</vt:i4>
      </vt:variant>
      <vt:variant>
        <vt:lpwstr>javascript:visitAuthor(%22J_Zhang%22)</vt:lpwstr>
      </vt:variant>
      <vt:variant>
        <vt:lpwstr/>
      </vt:variant>
      <vt:variant>
        <vt:i4>4259882</vt:i4>
      </vt:variant>
      <vt:variant>
        <vt:i4>51</vt:i4>
      </vt:variant>
      <vt:variant>
        <vt:i4>0</vt:i4>
      </vt:variant>
      <vt:variant>
        <vt:i4>5</vt:i4>
      </vt:variant>
      <vt:variant>
        <vt:lpwstr>javascript:visitAuthor(%22Z_Lounis%22)</vt:lpwstr>
      </vt:variant>
      <vt:variant>
        <vt:lpwstr/>
      </vt:variant>
      <vt:variant>
        <vt:i4>3735571</vt:i4>
      </vt:variant>
      <vt:variant>
        <vt:i4>48</vt:i4>
      </vt:variant>
      <vt:variant>
        <vt:i4>0</vt:i4>
      </vt:variant>
      <vt:variant>
        <vt:i4>5</vt:i4>
      </vt:variant>
      <vt:variant>
        <vt:lpwstr>javascript:visitAuthor(%22J_Zhang%22)</vt:lpwstr>
      </vt:variant>
      <vt:variant>
        <vt:lpwstr/>
      </vt:variant>
      <vt:variant>
        <vt:i4>7274595</vt:i4>
      </vt:variant>
      <vt:variant>
        <vt:i4>45</vt:i4>
      </vt:variant>
      <vt:variant>
        <vt:i4>0</vt:i4>
      </vt:variant>
      <vt:variant>
        <vt:i4>5</vt:i4>
      </vt:variant>
      <vt:variant>
        <vt:lpwstr>http://public.wmo.int/en/media/press-release/globally-averaged-co2-levels-reach-400-parts-million-2015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Vulnerability Assessment of Arizona's Critical Infrastructure</dc:title>
  <dc:creator>Bob11</dc:creator>
  <cp:lastModifiedBy>Jieying Zhang</cp:lastModifiedBy>
  <cp:revision>2</cp:revision>
  <cp:lastPrinted>2018-02-06T15:55:00Z</cp:lastPrinted>
  <dcterms:created xsi:type="dcterms:W3CDTF">2018-05-23T18:18:00Z</dcterms:created>
  <dcterms:modified xsi:type="dcterms:W3CDTF">2018-05-23T18:18:00Z</dcterms:modified>
</cp:coreProperties>
</file>