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CellMar>
          <w:left w:w="0" w:type="dxa"/>
          <w:right w:w="0" w:type="dxa"/>
        </w:tblCellMar>
        <w:tblLook w:val="0000" w:firstRow="0" w:lastRow="0" w:firstColumn="0" w:lastColumn="0" w:noHBand="0" w:noVBand="0"/>
      </w:tblPr>
      <w:tblGrid>
        <w:gridCol w:w="7568"/>
        <w:gridCol w:w="1792"/>
      </w:tblGrid>
      <w:tr w:rsidR="006A0C0D" w:rsidRPr="00B54F3A" w14:paraId="57E13703" w14:textId="77777777" w:rsidTr="00BD3E52">
        <w:trPr>
          <w:cantSplit/>
          <w:trHeight w:val="630"/>
        </w:trPr>
        <w:tc>
          <w:tcPr>
            <w:tcW w:w="7568" w:type="dxa"/>
            <w:tcBorders>
              <w:bottom w:val="single" w:sz="4" w:space="0" w:color="auto"/>
            </w:tcBorders>
          </w:tcPr>
          <w:p w14:paraId="37A86181" w14:textId="28AE8FD2" w:rsidR="002A3AB0" w:rsidRPr="00B54F3A" w:rsidRDefault="006A0C0D" w:rsidP="002A3AB0">
            <w:pPr>
              <w:pStyle w:val="Header"/>
              <w:rPr>
                <w:rFonts w:cs="Arial"/>
                <w:sz w:val="20"/>
                <w:szCs w:val="20"/>
              </w:rPr>
            </w:pPr>
            <w:bookmarkStart w:id="0" w:name="_GoBack"/>
            <w:bookmarkEnd w:id="0"/>
            <w:r w:rsidRPr="00B54F3A">
              <w:rPr>
                <w:rFonts w:cs="Arial"/>
              </w:rPr>
              <w:br w:type="page"/>
            </w:r>
            <w:r w:rsidR="00586BBA">
              <w:rPr>
                <w:rFonts w:cs="Arial"/>
                <w:sz w:val="20"/>
                <w:szCs w:val="20"/>
              </w:rPr>
              <w:t>Building Tomorrow’s Society</w:t>
            </w:r>
          </w:p>
          <w:p w14:paraId="51B16854" w14:textId="6777D50B" w:rsidR="002A3AB0" w:rsidRPr="009776F6" w:rsidRDefault="0025243F" w:rsidP="002A3AB0">
            <w:pPr>
              <w:pStyle w:val="Header"/>
              <w:rPr>
                <w:rFonts w:cs="Arial"/>
                <w:i/>
                <w:sz w:val="20"/>
                <w:szCs w:val="20"/>
              </w:rPr>
            </w:pPr>
            <w:r>
              <w:rPr>
                <w:rFonts w:cs="Arial"/>
                <w:i/>
                <w:sz w:val="20"/>
                <w:szCs w:val="20"/>
              </w:rPr>
              <w:t>B</w:t>
            </w:r>
            <w:r w:rsidRPr="0025243F">
              <w:rPr>
                <w:rFonts w:cs="Arial"/>
                <w:i/>
                <w:sz w:val="20"/>
                <w:szCs w:val="20"/>
              </w:rPr>
              <w:t xml:space="preserve">âtir la </w:t>
            </w:r>
            <w:r>
              <w:rPr>
                <w:rFonts w:cs="Arial"/>
                <w:i/>
                <w:sz w:val="20"/>
                <w:szCs w:val="20"/>
              </w:rPr>
              <w:t>S</w:t>
            </w:r>
            <w:r w:rsidRPr="0025243F">
              <w:rPr>
                <w:rFonts w:cs="Arial"/>
                <w:i/>
                <w:sz w:val="20"/>
                <w:szCs w:val="20"/>
              </w:rPr>
              <w:t xml:space="preserve">ociété de </w:t>
            </w:r>
            <w:r>
              <w:rPr>
                <w:rFonts w:cs="Arial"/>
                <w:i/>
                <w:sz w:val="20"/>
                <w:szCs w:val="20"/>
              </w:rPr>
              <w:t>D</w:t>
            </w:r>
            <w:r w:rsidRPr="0025243F">
              <w:rPr>
                <w:rFonts w:cs="Arial"/>
                <w:i/>
                <w:sz w:val="20"/>
                <w:szCs w:val="20"/>
              </w:rPr>
              <w:t>emain</w:t>
            </w:r>
          </w:p>
          <w:p w14:paraId="11E1A3A9" w14:textId="49DCD371" w:rsidR="006A0C0D" w:rsidRPr="009776F6" w:rsidRDefault="006A0C0D" w:rsidP="00BD3E52">
            <w:pPr>
              <w:pStyle w:val="Header"/>
              <w:rPr>
                <w:rFonts w:cs="Arial"/>
                <w:sz w:val="20"/>
                <w:szCs w:val="20"/>
              </w:rPr>
            </w:pPr>
          </w:p>
        </w:tc>
        <w:tc>
          <w:tcPr>
            <w:tcW w:w="1792" w:type="dxa"/>
            <w:vMerge w:val="restart"/>
            <w:vAlign w:val="center"/>
          </w:tcPr>
          <w:p w14:paraId="185033D5" w14:textId="1232764C" w:rsidR="006A0C0D" w:rsidRPr="00B54F3A" w:rsidRDefault="00B52A2D" w:rsidP="00BD3E52">
            <w:pPr>
              <w:pStyle w:val="Header"/>
              <w:rPr>
                <w:rFonts w:cs="Arial"/>
              </w:rPr>
            </w:pPr>
            <w:r>
              <w:rPr>
                <w:rFonts w:cs="Arial"/>
                <w:noProof/>
                <w:lang w:val="en-US" w:eastAsia="zh-CN"/>
              </w:rPr>
              <w:drawing>
                <wp:inline distT="0" distB="0" distL="0" distR="0" wp14:anchorId="70F894B3" wp14:editId="376754F1">
                  <wp:extent cx="971550" cy="914400"/>
                  <wp:effectExtent l="0" t="0" r="0" b="0"/>
                  <wp:docPr id="5" name="Picture 5"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c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r>
      <w:tr w:rsidR="006A0C0D" w:rsidRPr="00B54F3A" w14:paraId="1425BABC" w14:textId="77777777" w:rsidTr="00BD3E52">
        <w:trPr>
          <w:cantSplit/>
        </w:trPr>
        <w:tc>
          <w:tcPr>
            <w:tcW w:w="7568" w:type="dxa"/>
            <w:tcBorders>
              <w:top w:val="single" w:sz="4" w:space="0" w:color="auto"/>
            </w:tcBorders>
          </w:tcPr>
          <w:p w14:paraId="7DCD6FC3" w14:textId="6A8C6E21" w:rsidR="002A3AB0" w:rsidRPr="001377DF" w:rsidRDefault="0025243F" w:rsidP="002A3AB0">
            <w:pPr>
              <w:tabs>
                <w:tab w:val="center" w:pos="4680"/>
                <w:tab w:val="right" w:pos="9360"/>
              </w:tabs>
              <w:spacing w:after="0" w:line="240" w:lineRule="auto"/>
              <w:rPr>
                <w:rFonts w:cs="Arial"/>
                <w:sz w:val="20"/>
                <w:szCs w:val="20"/>
                <w:lang w:val="fr-CA"/>
              </w:rPr>
            </w:pPr>
            <w:r>
              <w:rPr>
                <w:rFonts w:cs="Arial"/>
                <w:sz w:val="20"/>
                <w:szCs w:val="20"/>
                <w:lang w:val="fr-CA"/>
              </w:rPr>
              <w:t xml:space="preserve">Fredericton, </w:t>
            </w:r>
            <w:r w:rsidR="002A3AB0" w:rsidRPr="001377DF">
              <w:rPr>
                <w:rFonts w:cs="Arial"/>
                <w:sz w:val="20"/>
                <w:szCs w:val="20"/>
                <w:lang w:val="fr-CA"/>
              </w:rPr>
              <w:t>Canada</w:t>
            </w:r>
          </w:p>
          <w:p w14:paraId="38EFADC9" w14:textId="296A6ADA" w:rsidR="006A0C0D" w:rsidRPr="00B54F3A" w:rsidRDefault="0025243F" w:rsidP="0025243F">
            <w:pPr>
              <w:pStyle w:val="Header"/>
              <w:rPr>
                <w:rFonts w:cs="Arial"/>
                <w:sz w:val="20"/>
                <w:szCs w:val="20"/>
                <w:lang w:val="fr-CA"/>
              </w:rPr>
            </w:pPr>
            <w:r>
              <w:rPr>
                <w:rFonts w:cs="Arial"/>
                <w:sz w:val="20"/>
                <w:szCs w:val="20"/>
                <w:lang w:val="fr-CA"/>
              </w:rPr>
              <w:t>June 13 – June 16</w:t>
            </w:r>
            <w:r w:rsidR="002A3AB0" w:rsidRPr="001377DF">
              <w:rPr>
                <w:rFonts w:cs="Arial"/>
                <w:sz w:val="20"/>
                <w:szCs w:val="20"/>
                <w:lang w:val="fr-CA"/>
              </w:rPr>
              <w:t>, 201</w:t>
            </w:r>
            <w:r>
              <w:rPr>
                <w:rFonts w:cs="Arial"/>
                <w:sz w:val="20"/>
                <w:szCs w:val="20"/>
                <w:lang w:val="fr-CA"/>
              </w:rPr>
              <w:t>8</w:t>
            </w:r>
            <w:r w:rsidR="002A3AB0" w:rsidRPr="001377DF">
              <w:rPr>
                <w:rFonts w:cs="Arial"/>
                <w:sz w:val="20"/>
                <w:szCs w:val="20"/>
                <w:lang w:val="fr-CA"/>
              </w:rPr>
              <w:t xml:space="preserve">/ </w:t>
            </w:r>
            <w:r>
              <w:rPr>
                <w:rFonts w:cs="Arial"/>
                <w:i/>
                <w:sz w:val="20"/>
                <w:szCs w:val="20"/>
                <w:lang w:val="fr-CA"/>
              </w:rPr>
              <w:t>Juin</w:t>
            </w:r>
            <w:r w:rsidR="002A3AB0" w:rsidRPr="001377DF">
              <w:rPr>
                <w:rFonts w:cs="Arial"/>
                <w:i/>
                <w:sz w:val="20"/>
                <w:szCs w:val="20"/>
                <w:lang w:val="fr-CA"/>
              </w:rPr>
              <w:t xml:space="preserve"> </w:t>
            </w:r>
            <w:r>
              <w:rPr>
                <w:rFonts w:cs="Arial"/>
                <w:i/>
                <w:sz w:val="20"/>
                <w:szCs w:val="20"/>
                <w:lang w:val="fr-CA"/>
              </w:rPr>
              <w:t>13</w:t>
            </w:r>
            <w:r w:rsidR="002A3AB0" w:rsidRPr="001377DF">
              <w:rPr>
                <w:rFonts w:cs="Arial"/>
                <w:i/>
                <w:sz w:val="20"/>
                <w:szCs w:val="20"/>
                <w:lang w:val="fr-CA"/>
              </w:rPr>
              <w:t xml:space="preserve"> – Juin </w:t>
            </w:r>
            <w:r>
              <w:rPr>
                <w:rFonts w:cs="Arial"/>
                <w:i/>
                <w:sz w:val="20"/>
                <w:szCs w:val="20"/>
                <w:lang w:val="fr-CA"/>
              </w:rPr>
              <w:t>16</w:t>
            </w:r>
            <w:r w:rsidR="002A3AB0" w:rsidRPr="001377DF">
              <w:rPr>
                <w:rFonts w:cs="Arial"/>
                <w:i/>
                <w:sz w:val="20"/>
                <w:szCs w:val="20"/>
                <w:lang w:val="fr-CA"/>
              </w:rPr>
              <w:t>, 201</w:t>
            </w:r>
            <w:r>
              <w:rPr>
                <w:rFonts w:cs="Arial"/>
                <w:i/>
                <w:sz w:val="20"/>
                <w:szCs w:val="20"/>
                <w:lang w:val="fr-CA"/>
              </w:rPr>
              <w:t>8</w:t>
            </w:r>
          </w:p>
        </w:tc>
        <w:tc>
          <w:tcPr>
            <w:tcW w:w="1792" w:type="dxa"/>
            <w:vMerge/>
          </w:tcPr>
          <w:p w14:paraId="5DEACF76" w14:textId="77777777" w:rsidR="006A0C0D" w:rsidRPr="00B54F3A" w:rsidRDefault="006A0C0D" w:rsidP="00BD3E52">
            <w:pPr>
              <w:pStyle w:val="Header"/>
              <w:rPr>
                <w:rFonts w:cs="Arial"/>
                <w:lang w:val="fr-CA"/>
              </w:rPr>
            </w:pPr>
          </w:p>
        </w:tc>
      </w:tr>
    </w:tbl>
    <w:p w14:paraId="7E812E68" w14:textId="47437E24" w:rsidR="006A0C0D" w:rsidRPr="00B54F3A" w:rsidRDefault="00685C16" w:rsidP="00414F53">
      <w:pPr>
        <w:pStyle w:val="Title"/>
        <w:spacing w:before="720"/>
        <w:rPr>
          <w:rFonts w:ascii="Arial" w:hAnsi="Arial" w:cs="Arial"/>
          <w:b/>
          <w:sz w:val="28"/>
          <w:szCs w:val="28"/>
        </w:rPr>
      </w:pPr>
      <w:r>
        <w:rPr>
          <w:rFonts w:ascii="Arial" w:hAnsi="Arial" w:cs="Arial"/>
          <w:b/>
          <w:sz w:val="28"/>
          <w:szCs w:val="28"/>
        </w:rPr>
        <w:t>REMOVAL OF SULFOLANE FROM WATER USING ACTIVATED CARBON ADSORPTION</w:t>
      </w:r>
    </w:p>
    <w:p w14:paraId="2E9B3F36" w14:textId="5DEBC77A" w:rsidR="002A3AB0" w:rsidRPr="00457908" w:rsidRDefault="00414F53" w:rsidP="00414F53">
      <w:pPr>
        <w:pStyle w:val="Author"/>
        <w:rPr>
          <w:vertAlign w:val="superscript"/>
        </w:rPr>
      </w:pPr>
      <w:r>
        <w:t xml:space="preserve">Yiqiao, </w:t>
      </w:r>
      <w:r w:rsidR="00BD15FE">
        <w:t>Yang</w:t>
      </w:r>
      <w:r w:rsidR="00BD15FE">
        <w:rPr>
          <w:vertAlign w:val="superscript"/>
        </w:rPr>
        <w:t>1</w:t>
      </w:r>
      <w:r w:rsidR="002A3AB0" w:rsidRPr="00B54F3A">
        <w:t xml:space="preserve">, </w:t>
      </w:r>
      <w:r>
        <w:t xml:space="preserve">Linlong, </w:t>
      </w:r>
      <w:r w:rsidR="006A2AAF">
        <w:t>Yu</w:t>
      </w:r>
      <w:r w:rsidR="002A3AB0" w:rsidRPr="00B54F3A">
        <w:rPr>
          <w:vertAlign w:val="superscript"/>
        </w:rPr>
        <w:t>2</w:t>
      </w:r>
      <w:r w:rsidR="00BD15FE">
        <w:rPr>
          <w:vertAlign w:val="superscript"/>
        </w:rPr>
        <w:t>,6</w:t>
      </w:r>
      <w:r w:rsidR="006A2AAF">
        <w:t xml:space="preserve">, </w:t>
      </w:r>
      <w:r>
        <w:t xml:space="preserve">Sobhan, </w:t>
      </w:r>
      <w:r w:rsidR="006A2AAF">
        <w:t>Iranmanesh</w:t>
      </w:r>
      <w:r w:rsidR="002A3AB0" w:rsidRPr="00B54F3A">
        <w:rPr>
          <w:vertAlign w:val="superscript"/>
        </w:rPr>
        <w:t>3</w:t>
      </w:r>
      <w:r w:rsidR="006A2AAF">
        <w:t xml:space="preserve">, </w:t>
      </w:r>
      <w:r>
        <w:t xml:space="preserve">Ian, </w:t>
      </w:r>
      <w:r w:rsidR="00C912CE">
        <w:t>Keir</w:t>
      </w:r>
      <w:r w:rsidR="006A2AAF">
        <w:rPr>
          <w:vertAlign w:val="superscript"/>
        </w:rPr>
        <w:t>4</w:t>
      </w:r>
      <w:r w:rsidR="006A2AAF">
        <w:t xml:space="preserve">, </w:t>
      </w:r>
      <w:r>
        <w:t xml:space="preserve">and Gopal, </w:t>
      </w:r>
      <w:r w:rsidR="00C912CE">
        <w:t>Achari</w:t>
      </w:r>
      <w:r w:rsidR="006A2AAF">
        <w:rPr>
          <w:vertAlign w:val="superscript"/>
        </w:rPr>
        <w:t>5</w:t>
      </w:r>
    </w:p>
    <w:p w14:paraId="349D70BF" w14:textId="4DB76131" w:rsidR="006A0C0D" w:rsidRPr="00B54F3A" w:rsidRDefault="006A0C0D" w:rsidP="00414F53">
      <w:pPr>
        <w:pStyle w:val="AuthorAffiliation"/>
      </w:pPr>
      <w:r w:rsidRPr="00B54F3A">
        <w:rPr>
          <w:vertAlign w:val="superscript"/>
        </w:rPr>
        <w:t>1</w:t>
      </w:r>
      <w:r w:rsidRPr="00B54F3A">
        <w:t xml:space="preserve"> </w:t>
      </w:r>
      <w:r w:rsidR="0045574F" w:rsidRPr="00D77293">
        <w:t>Department of Civil Engineering, University of Calgary, Canada</w:t>
      </w:r>
      <w:r w:rsidR="0045574F" w:rsidRPr="00B54F3A">
        <w:t xml:space="preserve"> </w:t>
      </w:r>
    </w:p>
    <w:p w14:paraId="16FB21A9" w14:textId="0F1862A8" w:rsidR="006A0C0D" w:rsidRPr="00B54F3A" w:rsidRDefault="006A0C0D" w:rsidP="00414F53">
      <w:pPr>
        <w:pStyle w:val="AuthorAffiliation"/>
      </w:pPr>
      <w:r w:rsidRPr="00B54F3A">
        <w:rPr>
          <w:vertAlign w:val="superscript"/>
        </w:rPr>
        <w:t>2</w:t>
      </w:r>
      <w:r w:rsidRPr="00B54F3A">
        <w:t xml:space="preserve"> </w:t>
      </w:r>
      <w:r w:rsidR="0045574F" w:rsidRPr="00D77293">
        <w:t>Department of Civil Engineering, University of Calgary, Canada</w:t>
      </w:r>
      <w:r w:rsidR="0045574F" w:rsidRPr="00B54F3A">
        <w:t xml:space="preserve"> </w:t>
      </w:r>
    </w:p>
    <w:p w14:paraId="3B4714CE" w14:textId="358D6FF1" w:rsidR="006A0C0D" w:rsidRDefault="006A0C0D" w:rsidP="00414F53">
      <w:pPr>
        <w:pStyle w:val="AuthorAffiliation"/>
      </w:pPr>
      <w:r w:rsidRPr="00B54F3A">
        <w:rPr>
          <w:vertAlign w:val="superscript"/>
        </w:rPr>
        <w:t>3</w:t>
      </w:r>
      <w:r w:rsidRPr="00B54F3A">
        <w:t xml:space="preserve"> </w:t>
      </w:r>
      <w:r w:rsidR="0045574F" w:rsidRPr="00D77293">
        <w:t>Department of Civil Engineering, University of Calgary, Canada</w:t>
      </w:r>
      <w:r w:rsidR="0045574F" w:rsidRPr="00B54F3A">
        <w:t xml:space="preserve"> </w:t>
      </w:r>
    </w:p>
    <w:p w14:paraId="1343F83C" w14:textId="667536E5" w:rsidR="0045574F" w:rsidRDefault="0045574F" w:rsidP="00414F53">
      <w:pPr>
        <w:pStyle w:val="AuthorAffiliation"/>
      </w:pPr>
      <w:r>
        <w:rPr>
          <w:vertAlign w:val="superscript"/>
        </w:rPr>
        <w:t>4</w:t>
      </w:r>
      <w:r>
        <w:t xml:space="preserve"> </w:t>
      </w:r>
      <w:r w:rsidR="00EF18B0">
        <w:t>Bonavista Energy Corporation</w:t>
      </w:r>
      <w:r w:rsidRPr="00D77293">
        <w:t>, University of Calgary, Canada</w:t>
      </w:r>
    </w:p>
    <w:p w14:paraId="3B7ED111" w14:textId="5380E3C5" w:rsidR="0045574F" w:rsidRPr="0045574F" w:rsidRDefault="0045574F" w:rsidP="00414F53">
      <w:pPr>
        <w:pStyle w:val="AuthorAffiliation"/>
      </w:pPr>
      <w:r>
        <w:rPr>
          <w:vertAlign w:val="superscript"/>
        </w:rPr>
        <w:t>5</w:t>
      </w:r>
      <w:r w:rsidRPr="0045574F">
        <w:t xml:space="preserve"> </w:t>
      </w:r>
      <w:r w:rsidRPr="00D77293">
        <w:t>Department of Civil Engineering, University of Calgary, Canada</w:t>
      </w:r>
    </w:p>
    <w:p w14:paraId="30F5F675" w14:textId="0991645D" w:rsidR="006A0C0D" w:rsidRDefault="0045574F" w:rsidP="00414F53">
      <w:pPr>
        <w:pStyle w:val="AuthorAffiliation"/>
        <w:rPr>
          <w:rStyle w:val="Hyperlink"/>
          <w:rFonts w:cs="Arial"/>
        </w:rPr>
      </w:pPr>
      <w:r>
        <w:rPr>
          <w:vertAlign w:val="superscript"/>
        </w:rPr>
        <w:t>6</w:t>
      </w:r>
      <w:r w:rsidR="006A0C0D" w:rsidRPr="00B54F3A">
        <w:t xml:space="preserve"> </w:t>
      </w:r>
      <w:hyperlink r:id="rId9" w:history="1">
        <w:r w:rsidRPr="004D4F5E">
          <w:rPr>
            <w:rStyle w:val="Hyperlink"/>
            <w:rFonts w:cs="Arial"/>
          </w:rPr>
          <w:t>corresponding_author_linyu@u</w:t>
        </w:r>
      </w:hyperlink>
      <w:r>
        <w:rPr>
          <w:rStyle w:val="Hyperlink"/>
          <w:rFonts w:cs="Arial"/>
        </w:rPr>
        <w:t>calgary.ca</w:t>
      </w:r>
    </w:p>
    <w:p w14:paraId="6228BD6C" w14:textId="056A385E" w:rsidR="00873F66" w:rsidRPr="0045714C" w:rsidRDefault="006A0C0D" w:rsidP="00700B10">
      <w:pPr>
        <w:spacing w:before="400"/>
        <w:jc w:val="both"/>
        <w:rPr>
          <w:rFonts w:cs="Arial"/>
          <w:sz w:val="20"/>
          <w:szCs w:val="20"/>
        </w:rPr>
      </w:pPr>
      <w:r w:rsidRPr="00825D7D">
        <w:rPr>
          <w:b/>
          <w:sz w:val="20"/>
        </w:rPr>
        <w:t xml:space="preserve">Abstract: </w:t>
      </w:r>
      <w:r w:rsidR="00873F66" w:rsidRPr="00825D7D">
        <w:rPr>
          <w:rFonts w:cs="Arial"/>
          <w:sz w:val="20"/>
          <w:szCs w:val="20"/>
        </w:rPr>
        <w:t xml:space="preserve">The objective of this research </w:t>
      </w:r>
      <w:r w:rsidR="0028137B">
        <w:rPr>
          <w:rFonts w:cs="Arial" w:hint="eastAsia"/>
          <w:sz w:val="20"/>
          <w:szCs w:val="20"/>
          <w:lang w:eastAsia="zh-CN"/>
        </w:rPr>
        <w:t>is</w:t>
      </w:r>
      <w:r w:rsidR="0028137B">
        <w:rPr>
          <w:rFonts w:cs="Arial"/>
          <w:sz w:val="20"/>
          <w:szCs w:val="20"/>
          <w:lang w:eastAsia="zh-CN"/>
        </w:rPr>
        <w:t xml:space="preserve"> to </w:t>
      </w:r>
      <w:r w:rsidR="00BD15FE">
        <w:rPr>
          <w:rFonts w:cs="Arial"/>
          <w:sz w:val="20"/>
          <w:szCs w:val="20"/>
          <w:lang w:eastAsia="zh-CN"/>
        </w:rPr>
        <w:t>determine</w:t>
      </w:r>
      <w:r w:rsidR="0028137B">
        <w:rPr>
          <w:rFonts w:cs="Arial"/>
          <w:sz w:val="20"/>
          <w:szCs w:val="20"/>
          <w:lang w:eastAsia="zh-CN"/>
        </w:rPr>
        <w:t xml:space="preserve"> the </w:t>
      </w:r>
      <w:r w:rsidR="00BD15FE">
        <w:rPr>
          <w:rFonts w:cs="Arial"/>
          <w:sz w:val="20"/>
          <w:szCs w:val="20"/>
          <w:lang w:eastAsia="zh-CN"/>
        </w:rPr>
        <w:t>effectiveness of</w:t>
      </w:r>
      <w:r w:rsidR="00C912CE">
        <w:rPr>
          <w:rFonts w:cs="Arial"/>
          <w:sz w:val="20"/>
          <w:szCs w:val="20"/>
          <w:lang w:eastAsia="zh-CN"/>
        </w:rPr>
        <w:t xml:space="preserve"> two</w:t>
      </w:r>
      <w:r w:rsidR="00BD15FE">
        <w:rPr>
          <w:rFonts w:cs="Arial"/>
          <w:sz w:val="20"/>
          <w:szCs w:val="20"/>
          <w:lang w:eastAsia="zh-CN"/>
        </w:rPr>
        <w:t xml:space="preserve"> </w:t>
      </w:r>
      <w:r w:rsidR="00873F66" w:rsidRPr="00825D7D">
        <w:rPr>
          <w:rFonts w:cs="Arial"/>
          <w:sz w:val="20"/>
          <w:szCs w:val="20"/>
        </w:rPr>
        <w:t xml:space="preserve">commercially available activated carbons </w:t>
      </w:r>
      <w:r w:rsidR="00C912CE">
        <w:rPr>
          <w:rFonts w:cs="Arial"/>
          <w:sz w:val="20"/>
          <w:szCs w:val="20"/>
          <w:lang w:eastAsia="zh-CN"/>
        </w:rPr>
        <w:t>to</w:t>
      </w:r>
      <w:r w:rsidR="00BD15FE">
        <w:rPr>
          <w:rFonts w:cs="Arial"/>
          <w:sz w:val="20"/>
          <w:szCs w:val="20"/>
        </w:rPr>
        <w:t xml:space="preserve"> remov</w:t>
      </w:r>
      <w:r w:rsidR="00C912CE">
        <w:rPr>
          <w:rFonts w:cs="Arial"/>
          <w:sz w:val="20"/>
          <w:szCs w:val="20"/>
        </w:rPr>
        <w:t>e</w:t>
      </w:r>
      <w:r w:rsidR="00BD15FE">
        <w:rPr>
          <w:rFonts w:cs="Arial"/>
          <w:sz w:val="20"/>
          <w:szCs w:val="20"/>
        </w:rPr>
        <w:t xml:space="preserve"> sulfolane from aqueous media</w:t>
      </w:r>
      <w:r w:rsidR="00873F66" w:rsidRPr="00825D7D">
        <w:rPr>
          <w:rFonts w:cs="Arial"/>
          <w:sz w:val="20"/>
          <w:szCs w:val="20"/>
        </w:rPr>
        <w:t xml:space="preserve">. Batch adsorption experiments were conducted to </w:t>
      </w:r>
      <w:r w:rsidR="00BD15FE">
        <w:rPr>
          <w:rFonts w:cs="Arial"/>
          <w:sz w:val="20"/>
          <w:szCs w:val="20"/>
        </w:rPr>
        <w:t xml:space="preserve">determine </w:t>
      </w:r>
      <w:r w:rsidR="00346E66">
        <w:rPr>
          <w:rFonts w:cs="Arial"/>
          <w:sz w:val="20"/>
          <w:szCs w:val="20"/>
        </w:rPr>
        <w:t xml:space="preserve">each </w:t>
      </w:r>
      <w:r w:rsidR="00346E66" w:rsidRPr="00825D7D">
        <w:rPr>
          <w:rFonts w:cs="Arial"/>
          <w:sz w:val="20"/>
          <w:szCs w:val="20"/>
        </w:rPr>
        <w:t>activated carbon</w:t>
      </w:r>
      <w:r w:rsidR="00346E66">
        <w:rPr>
          <w:rFonts w:cs="Arial"/>
          <w:sz w:val="20"/>
          <w:szCs w:val="20"/>
        </w:rPr>
        <w:t xml:space="preserve">’s </w:t>
      </w:r>
      <w:r w:rsidR="00BD15FE">
        <w:rPr>
          <w:rFonts w:cs="Arial"/>
          <w:sz w:val="20"/>
          <w:szCs w:val="20"/>
        </w:rPr>
        <w:t>maximum sulfolane adsorption capacity</w:t>
      </w:r>
      <w:r w:rsidR="00873F66" w:rsidRPr="00825D7D">
        <w:rPr>
          <w:rFonts w:cs="Arial"/>
          <w:sz w:val="20"/>
          <w:szCs w:val="20"/>
        </w:rPr>
        <w:t xml:space="preserve">. The activated carbon </w:t>
      </w:r>
      <w:r w:rsidR="00873F66" w:rsidRPr="0028137B">
        <w:rPr>
          <w:rFonts w:cs="Arial"/>
          <w:sz w:val="20"/>
          <w:szCs w:val="20"/>
        </w:rPr>
        <w:t>demonstra</w:t>
      </w:r>
      <w:r w:rsidR="00C912CE">
        <w:rPr>
          <w:rFonts w:cs="Arial"/>
          <w:sz w:val="20"/>
          <w:szCs w:val="20"/>
        </w:rPr>
        <w:t>ting</w:t>
      </w:r>
      <w:r w:rsidR="00873F66" w:rsidRPr="0028137B">
        <w:rPr>
          <w:rFonts w:cs="Arial"/>
          <w:sz w:val="20"/>
          <w:szCs w:val="20"/>
        </w:rPr>
        <w:t xml:space="preserve"> the highest </w:t>
      </w:r>
      <w:r w:rsidR="00BD15FE">
        <w:rPr>
          <w:rFonts w:cs="Arial"/>
          <w:sz w:val="20"/>
          <w:szCs w:val="20"/>
        </w:rPr>
        <w:t xml:space="preserve">sulfolane </w:t>
      </w:r>
      <w:r w:rsidR="00873F66" w:rsidRPr="0028137B">
        <w:rPr>
          <w:rFonts w:cs="Arial"/>
          <w:sz w:val="20"/>
          <w:szCs w:val="20"/>
        </w:rPr>
        <w:t>adsorption capacity was</w:t>
      </w:r>
      <w:r w:rsidR="00BD15FE">
        <w:rPr>
          <w:rFonts w:cs="Arial"/>
          <w:sz w:val="20"/>
          <w:szCs w:val="20"/>
        </w:rPr>
        <w:t xml:space="preserve"> selected </w:t>
      </w:r>
      <w:r w:rsidR="00C912CE">
        <w:rPr>
          <w:rFonts w:cs="Arial"/>
          <w:sz w:val="20"/>
          <w:szCs w:val="20"/>
        </w:rPr>
        <w:t>for further investigation</w:t>
      </w:r>
      <w:r w:rsidR="00873F66" w:rsidRPr="00825D7D">
        <w:rPr>
          <w:rFonts w:cs="Arial"/>
          <w:sz w:val="20"/>
          <w:szCs w:val="20"/>
        </w:rPr>
        <w:t xml:space="preserve">, where the impact of pH, temperature, </w:t>
      </w:r>
      <w:r w:rsidR="00DD2310">
        <w:rPr>
          <w:rFonts w:cs="Arial"/>
          <w:sz w:val="20"/>
          <w:szCs w:val="20"/>
        </w:rPr>
        <w:t>water quality</w:t>
      </w:r>
      <w:r w:rsidR="00873F66" w:rsidRPr="00825D7D">
        <w:rPr>
          <w:rFonts w:cs="Arial"/>
          <w:sz w:val="20"/>
          <w:szCs w:val="20"/>
        </w:rPr>
        <w:t xml:space="preserve"> and </w:t>
      </w:r>
      <w:r w:rsidR="004F7CF1" w:rsidRPr="00457908">
        <w:rPr>
          <w:rFonts w:cs="Arial"/>
          <w:sz w:val="20"/>
        </w:rPr>
        <w:t>diethanolamine</w:t>
      </w:r>
      <w:r w:rsidR="00346E66" w:rsidRPr="00825D7D">
        <w:rPr>
          <w:rFonts w:cs="Arial"/>
          <w:sz w:val="20"/>
          <w:szCs w:val="20"/>
        </w:rPr>
        <w:t xml:space="preserve"> (DIPA)</w:t>
      </w:r>
      <w:r w:rsidR="00346E66">
        <w:rPr>
          <w:rFonts w:cs="Arial"/>
          <w:sz w:val="20"/>
          <w:szCs w:val="20"/>
        </w:rPr>
        <w:t xml:space="preserve"> </w:t>
      </w:r>
      <w:r w:rsidR="00873F66" w:rsidRPr="00825D7D">
        <w:rPr>
          <w:rFonts w:cs="Arial"/>
          <w:sz w:val="20"/>
          <w:szCs w:val="20"/>
        </w:rPr>
        <w:t xml:space="preserve">on </w:t>
      </w:r>
      <w:r w:rsidR="00346E66">
        <w:rPr>
          <w:rFonts w:cs="Arial"/>
          <w:sz w:val="20"/>
          <w:szCs w:val="20"/>
        </w:rPr>
        <w:t xml:space="preserve">sulfolane </w:t>
      </w:r>
      <w:r w:rsidR="00873F66" w:rsidRPr="00825D7D">
        <w:rPr>
          <w:rFonts w:cs="Arial"/>
          <w:sz w:val="20"/>
          <w:szCs w:val="20"/>
        </w:rPr>
        <w:t xml:space="preserve">adsorption capacity was </w:t>
      </w:r>
      <w:r w:rsidR="00BD15FE">
        <w:rPr>
          <w:rFonts w:cs="Arial"/>
          <w:sz w:val="20"/>
          <w:szCs w:val="20"/>
        </w:rPr>
        <w:t>investigated</w:t>
      </w:r>
      <w:r w:rsidR="00873F66" w:rsidRPr="00825D7D">
        <w:rPr>
          <w:rFonts w:cs="Arial"/>
          <w:sz w:val="20"/>
          <w:szCs w:val="20"/>
        </w:rPr>
        <w:t xml:space="preserve">. </w:t>
      </w:r>
      <w:r w:rsidR="00BD15FE">
        <w:rPr>
          <w:rFonts w:cs="Arial"/>
          <w:sz w:val="20"/>
          <w:szCs w:val="20"/>
        </w:rPr>
        <w:t>In addition</w:t>
      </w:r>
      <w:r w:rsidR="0045714C">
        <w:rPr>
          <w:rFonts w:cs="Arial"/>
          <w:sz w:val="20"/>
          <w:szCs w:val="20"/>
        </w:rPr>
        <w:t xml:space="preserve">, </w:t>
      </w:r>
      <w:r w:rsidR="00BD15FE">
        <w:rPr>
          <w:rFonts w:cs="Arial"/>
          <w:sz w:val="20"/>
          <w:szCs w:val="20"/>
        </w:rPr>
        <w:t>a re</w:t>
      </w:r>
      <w:r w:rsidR="0072330C">
        <w:rPr>
          <w:rFonts w:cs="Arial"/>
          <w:sz w:val="20"/>
          <w:szCs w:val="20"/>
        </w:rPr>
        <w:t>generative</w:t>
      </w:r>
      <w:r w:rsidR="00BD15FE">
        <w:rPr>
          <w:rFonts w:cs="Arial"/>
          <w:sz w:val="20"/>
          <w:szCs w:val="20"/>
        </w:rPr>
        <w:t xml:space="preserve"> method based on UV/H</w:t>
      </w:r>
      <w:r w:rsidR="00BD15FE" w:rsidRPr="00346E66">
        <w:rPr>
          <w:rFonts w:cs="Arial"/>
          <w:sz w:val="20"/>
          <w:szCs w:val="20"/>
          <w:vertAlign w:val="subscript"/>
        </w:rPr>
        <w:t>2</w:t>
      </w:r>
      <w:r w:rsidR="00BD15FE">
        <w:rPr>
          <w:rFonts w:cs="Arial"/>
          <w:sz w:val="20"/>
          <w:szCs w:val="20"/>
        </w:rPr>
        <w:t>O</w:t>
      </w:r>
      <w:r w:rsidR="00BD15FE" w:rsidRPr="00346E66">
        <w:rPr>
          <w:rFonts w:cs="Arial"/>
          <w:sz w:val="20"/>
          <w:szCs w:val="20"/>
          <w:vertAlign w:val="subscript"/>
        </w:rPr>
        <w:t>2</w:t>
      </w:r>
      <w:r w:rsidR="00BD15FE">
        <w:rPr>
          <w:rFonts w:cs="Arial"/>
          <w:sz w:val="20"/>
          <w:szCs w:val="20"/>
        </w:rPr>
        <w:t xml:space="preserve"> was developed to </w:t>
      </w:r>
      <w:r w:rsidR="0072330C">
        <w:rPr>
          <w:rFonts w:cs="Arial"/>
          <w:sz w:val="20"/>
          <w:szCs w:val="20"/>
        </w:rPr>
        <w:t xml:space="preserve">treat and recycle </w:t>
      </w:r>
      <w:r w:rsidR="00BD15FE">
        <w:rPr>
          <w:rFonts w:cs="Arial"/>
          <w:sz w:val="20"/>
          <w:szCs w:val="20"/>
        </w:rPr>
        <w:t xml:space="preserve">the </w:t>
      </w:r>
      <w:r w:rsidR="00873F66" w:rsidRPr="00825D7D">
        <w:rPr>
          <w:rFonts w:cs="Arial"/>
          <w:sz w:val="20"/>
          <w:szCs w:val="20"/>
        </w:rPr>
        <w:t>exhausted activated carbon</w:t>
      </w:r>
      <w:r w:rsidR="0072330C">
        <w:rPr>
          <w:rFonts w:cs="Arial"/>
          <w:sz w:val="20"/>
          <w:szCs w:val="20"/>
        </w:rPr>
        <w:t>s</w:t>
      </w:r>
      <w:r w:rsidR="00BD15FE">
        <w:rPr>
          <w:rFonts w:cs="Arial"/>
          <w:sz w:val="20"/>
          <w:szCs w:val="20"/>
        </w:rPr>
        <w:t>.</w:t>
      </w:r>
      <w:r w:rsidR="00873F66" w:rsidRPr="00825D7D">
        <w:rPr>
          <w:rFonts w:cs="Arial"/>
          <w:sz w:val="20"/>
          <w:szCs w:val="20"/>
        </w:rPr>
        <w:t xml:space="preserve"> </w:t>
      </w:r>
      <w:r w:rsidR="00BD15FE">
        <w:rPr>
          <w:rFonts w:cs="Arial"/>
          <w:sz w:val="20"/>
          <w:szCs w:val="20"/>
        </w:rPr>
        <w:t>The</w:t>
      </w:r>
      <w:r w:rsidR="00873F66" w:rsidRPr="00825D7D">
        <w:rPr>
          <w:rFonts w:cs="Arial"/>
          <w:sz w:val="20"/>
          <w:szCs w:val="20"/>
        </w:rPr>
        <w:t xml:space="preserve"> results show</w:t>
      </w:r>
      <w:r w:rsidR="00BD15FE">
        <w:rPr>
          <w:rFonts w:cs="Arial"/>
          <w:sz w:val="20"/>
          <w:szCs w:val="20"/>
        </w:rPr>
        <w:t>ed</w:t>
      </w:r>
      <w:r w:rsidR="00873F66" w:rsidRPr="00825D7D">
        <w:rPr>
          <w:rFonts w:cs="Arial"/>
          <w:sz w:val="20"/>
          <w:szCs w:val="20"/>
        </w:rPr>
        <w:t xml:space="preserve"> the coconut shell based activated carbon </w:t>
      </w:r>
      <w:r w:rsidR="0072330C">
        <w:rPr>
          <w:rFonts w:cs="Arial"/>
          <w:sz w:val="20"/>
          <w:szCs w:val="20"/>
        </w:rPr>
        <w:t>perform</w:t>
      </w:r>
      <w:r w:rsidR="00C633AC">
        <w:rPr>
          <w:rFonts w:cs="Arial"/>
          <w:sz w:val="20"/>
          <w:szCs w:val="20"/>
        </w:rPr>
        <w:t>ed</w:t>
      </w:r>
      <w:r w:rsidR="0072330C">
        <w:rPr>
          <w:rFonts w:cs="Arial"/>
          <w:sz w:val="20"/>
          <w:szCs w:val="20"/>
        </w:rPr>
        <w:t xml:space="preserve"> better than coal based activated carbon</w:t>
      </w:r>
      <w:r w:rsidR="00873F66" w:rsidRPr="00825D7D">
        <w:rPr>
          <w:rFonts w:cs="Arial"/>
          <w:sz w:val="20"/>
          <w:szCs w:val="20"/>
        </w:rPr>
        <w:t>. It was also found</w:t>
      </w:r>
      <w:r w:rsidR="0072330C">
        <w:rPr>
          <w:rFonts w:cs="Arial"/>
          <w:sz w:val="20"/>
          <w:szCs w:val="20"/>
        </w:rPr>
        <w:t xml:space="preserve"> that</w:t>
      </w:r>
      <w:r w:rsidR="00873F66" w:rsidRPr="00825D7D">
        <w:rPr>
          <w:rFonts w:cs="Arial"/>
          <w:sz w:val="20"/>
          <w:szCs w:val="20"/>
        </w:rPr>
        <w:t xml:space="preserve"> the adsorption capacity was significantly </w:t>
      </w:r>
      <w:r w:rsidR="00BD15FE">
        <w:rPr>
          <w:rFonts w:cs="Arial"/>
          <w:sz w:val="20"/>
          <w:szCs w:val="20"/>
        </w:rPr>
        <w:t>impacted</w:t>
      </w:r>
      <w:r w:rsidR="00873F66" w:rsidRPr="00825D7D">
        <w:rPr>
          <w:rFonts w:cs="Arial"/>
          <w:sz w:val="20"/>
          <w:szCs w:val="20"/>
        </w:rPr>
        <w:t xml:space="preserve"> by DIPA</w:t>
      </w:r>
      <w:r w:rsidR="0072330C">
        <w:rPr>
          <w:rFonts w:cs="Arial"/>
          <w:sz w:val="20"/>
          <w:szCs w:val="20"/>
        </w:rPr>
        <w:t xml:space="preserve"> being present in the water matrix</w:t>
      </w:r>
      <w:r w:rsidR="00873F66" w:rsidRPr="00825D7D">
        <w:rPr>
          <w:rFonts w:cs="Arial"/>
          <w:sz w:val="20"/>
          <w:szCs w:val="20"/>
        </w:rPr>
        <w:t>. The regeneration study revealed the UV/H</w:t>
      </w:r>
      <w:r w:rsidR="00873F66" w:rsidRPr="0045714C">
        <w:rPr>
          <w:rFonts w:cs="Arial"/>
          <w:sz w:val="20"/>
          <w:szCs w:val="20"/>
          <w:vertAlign w:val="subscript"/>
        </w:rPr>
        <w:t>2</w:t>
      </w:r>
      <w:r w:rsidR="00873F66" w:rsidRPr="00825D7D">
        <w:rPr>
          <w:rFonts w:cs="Arial"/>
          <w:sz w:val="20"/>
          <w:szCs w:val="20"/>
        </w:rPr>
        <w:t>O</w:t>
      </w:r>
      <w:r w:rsidR="00873F66" w:rsidRPr="0045714C">
        <w:rPr>
          <w:rFonts w:cs="Arial"/>
          <w:sz w:val="20"/>
          <w:szCs w:val="20"/>
          <w:vertAlign w:val="subscript"/>
        </w:rPr>
        <w:t>2</w:t>
      </w:r>
      <w:r w:rsidR="00873F66" w:rsidRPr="00825D7D">
        <w:rPr>
          <w:rFonts w:cs="Arial"/>
          <w:sz w:val="20"/>
          <w:szCs w:val="20"/>
        </w:rPr>
        <w:t xml:space="preserve"> process </w:t>
      </w:r>
      <w:r w:rsidR="0045714C">
        <w:rPr>
          <w:rFonts w:cs="Arial"/>
          <w:sz w:val="20"/>
          <w:szCs w:val="20"/>
        </w:rPr>
        <w:t xml:space="preserve">can be </w:t>
      </w:r>
      <w:r w:rsidR="0052628F">
        <w:rPr>
          <w:rFonts w:cs="Arial"/>
          <w:sz w:val="20"/>
          <w:szCs w:val="20"/>
        </w:rPr>
        <w:t xml:space="preserve">successfully </w:t>
      </w:r>
      <w:r w:rsidR="0045714C">
        <w:rPr>
          <w:rFonts w:cs="Arial"/>
          <w:sz w:val="20"/>
          <w:szCs w:val="20"/>
        </w:rPr>
        <w:t xml:space="preserve">employed to </w:t>
      </w:r>
      <w:r w:rsidR="0045714C" w:rsidRPr="00825D7D">
        <w:rPr>
          <w:rFonts w:cs="Arial"/>
          <w:sz w:val="20"/>
          <w:szCs w:val="20"/>
        </w:rPr>
        <w:t>regenerate the exhausted activated carbon</w:t>
      </w:r>
      <w:r w:rsidR="0045714C">
        <w:rPr>
          <w:rFonts w:cs="Arial"/>
          <w:sz w:val="20"/>
          <w:szCs w:val="20"/>
        </w:rPr>
        <w:t xml:space="preserve"> by degrading the sulfolane </w:t>
      </w:r>
      <w:r w:rsidR="0052628F">
        <w:rPr>
          <w:rFonts w:cs="Arial"/>
          <w:sz w:val="20"/>
          <w:szCs w:val="20"/>
        </w:rPr>
        <w:t>desorbed from</w:t>
      </w:r>
      <w:r w:rsidR="0045714C">
        <w:rPr>
          <w:rFonts w:cs="Arial"/>
          <w:sz w:val="20"/>
          <w:szCs w:val="20"/>
        </w:rPr>
        <w:t xml:space="preserve"> activated carbon</w:t>
      </w:r>
      <w:r w:rsidR="0052628F">
        <w:rPr>
          <w:rFonts w:cs="Arial"/>
          <w:sz w:val="20"/>
          <w:szCs w:val="20"/>
        </w:rPr>
        <w:t>.</w:t>
      </w:r>
    </w:p>
    <w:p w14:paraId="07C254C9" w14:textId="2BB9B766" w:rsidR="006A0C0D" w:rsidRDefault="00873F66" w:rsidP="00414F53">
      <w:pPr>
        <w:pStyle w:val="Heading1"/>
        <w:numPr>
          <w:ilvl w:val="0"/>
          <w:numId w:val="6"/>
        </w:numPr>
        <w:spacing w:before="400"/>
        <w:ind w:left="357" w:hanging="357"/>
        <w:jc w:val="both"/>
        <w:rPr>
          <w:rFonts w:cs="Arial"/>
          <w:b/>
          <w:color w:val="auto"/>
          <w:sz w:val="20"/>
          <w:szCs w:val="20"/>
        </w:rPr>
      </w:pPr>
      <w:r>
        <w:rPr>
          <w:rFonts w:cs="Arial"/>
          <w:b/>
          <w:color w:val="auto"/>
          <w:sz w:val="20"/>
          <w:szCs w:val="20"/>
        </w:rPr>
        <w:t>INTRODUCTION</w:t>
      </w:r>
    </w:p>
    <w:p w14:paraId="1947EB8A" w14:textId="45799E2A" w:rsidR="006350BF" w:rsidRPr="00414F53" w:rsidRDefault="005E12C4" w:rsidP="00414F53">
      <w:pPr>
        <w:spacing w:before="200" w:after="0" w:line="240" w:lineRule="auto"/>
        <w:jc w:val="both"/>
        <w:rPr>
          <w:rFonts w:cs="Arial"/>
          <w:sz w:val="20"/>
        </w:rPr>
      </w:pPr>
      <w:r>
        <w:rPr>
          <w:rFonts w:cs="Arial"/>
          <w:sz w:val="20"/>
        </w:rPr>
        <w:t xml:space="preserve">Activated carbon adsorption is a </w:t>
      </w:r>
      <w:r w:rsidR="00867D93">
        <w:rPr>
          <w:rFonts w:cs="Arial"/>
          <w:sz w:val="20"/>
        </w:rPr>
        <w:t xml:space="preserve">well-known physical separation method </w:t>
      </w:r>
      <w:r w:rsidR="00867D93" w:rsidRPr="00873F66">
        <w:rPr>
          <w:rFonts w:cs="Arial"/>
          <w:sz w:val="20"/>
        </w:rPr>
        <w:t>featured by the accumulation of contaminants on</w:t>
      </w:r>
      <w:r w:rsidR="003B30CC">
        <w:rPr>
          <w:rFonts w:cs="Arial"/>
          <w:sz w:val="20"/>
        </w:rPr>
        <w:t>to the</w:t>
      </w:r>
      <w:r w:rsidR="00867D93" w:rsidRPr="00873F66">
        <w:rPr>
          <w:rFonts w:cs="Arial"/>
          <w:sz w:val="20"/>
        </w:rPr>
        <w:t xml:space="preserve"> </w:t>
      </w:r>
      <w:r w:rsidR="003B30CC">
        <w:rPr>
          <w:rFonts w:cs="Arial"/>
          <w:sz w:val="20"/>
        </w:rPr>
        <w:t xml:space="preserve">surface of </w:t>
      </w:r>
      <w:r w:rsidR="00430B22">
        <w:rPr>
          <w:rFonts w:cs="Arial"/>
          <w:sz w:val="20"/>
        </w:rPr>
        <w:t>activated carbon</w:t>
      </w:r>
      <w:r w:rsidR="00867D93">
        <w:rPr>
          <w:rFonts w:cs="Arial"/>
          <w:sz w:val="20"/>
        </w:rPr>
        <w:t xml:space="preserve">. It is widely </w:t>
      </w:r>
      <w:r w:rsidR="006350BF">
        <w:rPr>
          <w:rFonts w:cs="Arial"/>
          <w:sz w:val="20"/>
        </w:rPr>
        <w:t>used</w:t>
      </w:r>
      <w:r>
        <w:rPr>
          <w:rFonts w:cs="Arial"/>
          <w:sz w:val="20"/>
        </w:rPr>
        <w:t xml:space="preserve"> </w:t>
      </w:r>
      <w:r w:rsidR="00867D93">
        <w:rPr>
          <w:rFonts w:cs="Arial"/>
          <w:sz w:val="20"/>
        </w:rPr>
        <w:t>in water and wastewater treatment process</w:t>
      </w:r>
      <w:r w:rsidR="00430B22">
        <w:rPr>
          <w:rFonts w:cs="Arial"/>
          <w:sz w:val="20"/>
        </w:rPr>
        <w:t>es</w:t>
      </w:r>
      <w:r w:rsidR="00867D93">
        <w:rPr>
          <w:rFonts w:cs="Arial"/>
          <w:sz w:val="20"/>
        </w:rPr>
        <w:t xml:space="preserve"> </w:t>
      </w:r>
      <w:r>
        <w:rPr>
          <w:rFonts w:cs="Arial"/>
          <w:sz w:val="20"/>
        </w:rPr>
        <w:t xml:space="preserve">to remove organic matters (Marsh et al 2006). </w:t>
      </w:r>
      <w:r w:rsidR="00D717EE">
        <w:rPr>
          <w:rFonts w:cs="Arial"/>
          <w:sz w:val="20"/>
        </w:rPr>
        <w:t>In past several decades</w:t>
      </w:r>
      <w:r w:rsidR="006350BF">
        <w:rPr>
          <w:rFonts w:cs="Arial"/>
          <w:sz w:val="20"/>
        </w:rPr>
        <w:t xml:space="preserve">, </w:t>
      </w:r>
      <w:r w:rsidR="005B0AE0">
        <w:rPr>
          <w:rFonts w:cs="Arial"/>
          <w:sz w:val="20"/>
        </w:rPr>
        <w:t>the activated carbon adsorption</w:t>
      </w:r>
      <w:r w:rsidR="006350BF">
        <w:rPr>
          <w:rFonts w:cs="Arial"/>
          <w:sz w:val="20"/>
        </w:rPr>
        <w:t xml:space="preserve"> has been successfully </w:t>
      </w:r>
      <w:r w:rsidR="00D717EE">
        <w:rPr>
          <w:rFonts w:cs="Arial"/>
          <w:sz w:val="20"/>
        </w:rPr>
        <w:t xml:space="preserve">employed </w:t>
      </w:r>
      <w:r w:rsidR="006350BF">
        <w:rPr>
          <w:rFonts w:cs="Arial"/>
          <w:sz w:val="20"/>
        </w:rPr>
        <w:t xml:space="preserve">to remove </w:t>
      </w:r>
      <w:r w:rsidR="00035D68">
        <w:rPr>
          <w:rFonts w:cs="Arial"/>
          <w:sz w:val="20"/>
        </w:rPr>
        <w:t xml:space="preserve">industrial </w:t>
      </w:r>
      <w:r w:rsidR="00D717EE">
        <w:rPr>
          <w:rFonts w:cs="Arial"/>
          <w:sz w:val="20"/>
        </w:rPr>
        <w:t xml:space="preserve">contaminants </w:t>
      </w:r>
      <w:r w:rsidR="0072330C">
        <w:rPr>
          <w:rFonts w:cs="Arial"/>
          <w:sz w:val="20"/>
        </w:rPr>
        <w:t xml:space="preserve">including </w:t>
      </w:r>
      <w:r w:rsidR="00282EA5">
        <w:rPr>
          <w:rFonts w:cs="Arial"/>
          <w:sz w:val="20"/>
        </w:rPr>
        <w:t>dyes</w:t>
      </w:r>
      <w:r w:rsidR="0045574F">
        <w:rPr>
          <w:rFonts w:cs="Arial"/>
          <w:sz w:val="20"/>
        </w:rPr>
        <w:t xml:space="preserve">, </w:t>
      </w:r>
      <w:r w:rsidR="00282EA5">
        <w:rPr>
          <w:rFonts w:cs="Arial"/>
          <w:sz w:val="20"/>
        </w:rPr>
        <w:t>surfactant</w:t>
      </w:r>
      <w:r w:rsidR="0045574F">
        <w:rPr>
          <w:rFonts w:cs="Arial"/>
          <w:sz w:val="20"/>
        </w:rPr>
        <w:t xml:space="preserve">s, perfluorinated </w:t>
      </w:r>
      <w:r w:rsidR="00C633AC">
        <w:rPr>
          <w:rFonts w:cs="Arial"/>
          <w:sz w:val="20"/>
        </w:rPr>
        <w:t xml:space="preserve">compounds, phenolic </w:t>
      </w:r>
      <w:r w:rsidR="0045574F">
        <w:rPr>
          <w:rFonts w:cs="Arial"/>
          <w:sz w:val="20"/>
        </w:rPr>
        <w:t>compound</w:t>
      </w:r>
      <w:r w:rsidR="00C633AC">
        <w:rPr>
          <w:rFonts w:cs="Arial"/>
          <w:sz w:val="20"/>
        </w:rPr>
        <w:t>s</w:t>
      </w:r>
      <w:r w:rsidR="00282EA5">
        <w:rPr>
          <w:rFonts w:cs="Arial"/>
          <w:sz w:val="20"/>
        </w:rPr>
        <w:t xml:space="preserve"> and others</w:t>
      </w:r>
      <w:r w:rsidR="00267ECF">
        <w:rPr>
          <w:rFonts w:cs="Arial"/>
          <w:sz w:val="20"/>
        </w:rPr>
        <w:t xml:space="preserve"> (</w:t>
      </w:r>
      <w:r w:rsidR="00267ECF" w:rsidRPr="00414F53">
        <w:rPr>
          <w:rFonts w:cs="Arial"/>
          <w:sz w:val="20"/>
        </w:rPr>
        <w:t>Karabacakoğlu</w:t>
      </w:r>
      <w:r w:rsidR="00267ECF">
        <w:rPr>
          <w:rFonts w:cs="Arial"/>
          <w:sz w:val="20"/>
        </w:rPr>
        <w:t xml:space="preserve"> et al. 2008, Al-Degs et al. 2008, Wu and Pendleton 2001, Hansen et al. 2010)</w:t>
      </w:r>
      <w:r w:rsidR="006350BF">
        <w:rPr>
          <w:rFonts w:cs="Arial"/>
          <w:sz w:val="20"/>
        </w:rPr>
        <w:t xml:space="preserve">. </w:t>
      </w:r>
      <w:r w:rsidR="00C912CE">
        <w:rPr>
          <w:rFonts w:cs="Arial"/>
          <w:sz w:val="20"/>
        </w:rPr>
        <w:t>A</w:t>
      </w:r>
      <w:r w:rsidR="00D50F79">
        <w:rPr>
          <w:rFonts w:cs="Arial"/>
          <w:sz w:val="20"/>
        </w:rPr>
        <w:t>ctivated carbon</w:t>
      </w:r>
      <w:r w:rsidR="00AC28D7">
        <w:rPr>
          <w:rFonts w:cs="Arial"/>
          <w:sz w:val="20"/>
        </w:rPr>
        <w:t>’s</w:t>
      </w:r>
      <w:r w:rsidR="00D50F79">
        <w:rPr>
          <w:rFonts w:cs="Arial"/>
          <w:sz w:val="20"/>
        </w:rPr>
        <w:t xml:space="preserve"> </w:t>
      </w:r>
      <w:r w:rsidR="00D717EE">
        <w:rPr>
          <w:rFonts w:cs="Arial"/>
          <w:sz w:val="20"/>
        </w:rPr>
        <w:t>ad</w:t>
      </w:r>
      <w:r w:rsidR="00387128">
        <w:rPr>
          <w:rFonts w:cs="Arial"/>
          <w:sz w:val="20"/>
        </w:rPr>
        <w:t>s</w:t>
      </w:r>
      <w:r w:rsidR="00D717EE">
        <w:rPr>
          <w:rFonts w:cs="Arial"/>
          <w:sz w:val="20"/>
        </w:rPr>
        <w:t>o</w:t>
      </w:r>
      <w:r w:rsidR="00387128">
        <w:rPr>
          <w:rFonts w:cs="Arial"/>
          <w:sz w:val="20"/>
        </w:rPr>
        <w:t>r</w:t>
      </w:r>
      <w:r w:rsidR="00D717EE">
        <w:rPr>
          <w:rFonts w:cs="Arial"/>
          <w:sz w:val="20"/>
        </w:rPr>
        <w:t>ption</w:t>
      </w:r>
      <w:r w:rsidR="00D50F79">
        <w:rPr>
          <w:rFonts w:cs="Arial"/>
          <w:sz w:val="20"/>
        </w:rPr>
        <w:t xml:space="preserve"> capacity depends</w:t>
      </w:r>
      <w:r w:rsidR="00D717EE">
        <w:rPr>
          <w:rFonts w:cs="Arial"/>
          <w:sz w:val="20"/>
        </w:rPr>
        <w:t xml:space="preserve"> on </w:t>
      </w:r>
      <w:r w:rsidR="00AC28D7">
        <w:rPr>
          <w:rFonts w:cs="Arial"/>
          <w:sz w:val="20"/>
        </w:rPr>
        <w:t>multiple factors including</w:t>
      </w:r>
      <w:r w:rsidR="00D717EE">
        <w:rPr>
          <w:rFonts w:cs="Arial"/>
          <w:sz w:val="20"/>
        </w:rPr>
        <w:t xml:space="preserve"> </w:t>
      </w:r>
      <w:r w:rsidR="00AC28D7">
        <w:rPr>
          <w:rFonts w:cs="Arial"/>
          <w:sz w:val="20"/>
        </w:rPr>
        <w:t xml:space="preserve">temperature, </w:t>
      </w:r>
      <w:r w:rsidR="00D717EE">
        <w:rPr>
          <w:rFonts w:cs="Arial"/>
          <w:sz w:val="20"/>
        </w:rPr>
        <w:t xml:space="preserve">type of contaminants, </w:t>
      </w:r>
      <w:r w:rsidR="00AC28D7">
        <w:rPr>
          <w:rFonts w:cs="Arial"/>
          <w:sz w:val="20"/>
        </w:rPr>
        <w:t>surface properties</w:t>
      </w:r>
      <w:r w:rsidR="00D717EE">
        <w:rPr>
          <w:rFonts w:cs="Arial"/>
          <w:sz w:val="20"/>
        </w:rPr>
        <w:t>,</w:t>
      </w:r>
      <w:r w:rsidR="00387128">
        <w:rPr>
          <w:rFonts w:cs="Arial"/>
          <w:sz w:val="20"/>
        </w:rPr>
        <w:t xml:space="preserve"> </w:t>
      </w:r>
      <w:r w:rsidR="00AC28D7">
        <w:rPr>
          <w:rFonts w:cs="Arial"/>
          <w:sz w:val="20"/>
        </w:rPr>
        <w:t xml:space="preserve">solution </w:t>
      </w:r>
      <w:r w:rsidR="00387128">
        <w:rPr>
          <w:rFonts w:cs="Arial"/>
          <w:sz w:val="20"/>
        </w:rPr>
        <w:t xml:space="preserve">ionic strength </w:t>
      </w:r>
      <w:r w:rsidR="00267ECF">
        <w:rPr>
          <w:rFonts w:cs="Arial"/>
          <w:sz w:val="20"/>
        </w:rPr>
        <w:t>and pH</w:t>
      </w:r>
      <w:r w:rsidR="00D717EE">
        <w:rPr>
          <w:rFonts w:cs="Arial"/>
          <w:sz w:val="20"/>
        </w:rPr>
        <w:t>.</w:t>
      </w:r>
      <w:r w:rsidR="00430B22" w:rsidRPr="00414F53">
        <w:rPr>
          <w:rFonts w:cs="Arial"/>
          <w:sz w:val="20"/>
        </w:rPr>
        <w:t xml:space="preserve"> </w:t>
      </w:r>
      <w:r w:rsidR="00387128" w:rsidRPr="00414F53">
        <w:rPr>
          <w:rFonts w:cs="Arial"/>
          <w:sz w:val="20"/>
        </w:rPr>
        <w:t>T</w:t>
      </w:r>
      <w:r w:rsidR="00430B22" w:rsidRPr="00414F53">
        <w:rPr>
          <w:rFonts w:cs="Arial"/>
          <w:sz w:val="20"/>
        </w:rPr>
        <w:t>he activated carbon adsorption process can</w:t>
      </w:r>
      <w:r w:rsidR="00387128" w:rsidRPr="00414F53">
        <w:rPr>
          <w:rFonts w:cs="Arial"/>
          <w:sz w:val="20"/>
        </w:rPr>
        <w:t xml:space="preserve"> be</w:t>
      </w:r>
      <w:r w:rsidR="00430B22" w:rsidRPr="00414F53">
        <w:rPr>
          <w:rFonts w:cs="Arial"/>
          <w:sz w:val="20"/>
        </w:rPr>
        <w:t xml:space="preserve"> </w:t>
      </w:r>
      <w:r w:rsidR="00387128" w:rsidRPr="00414F53">
        <w:rPr>
          <w:rFonts w:cs="Arial"/>
          <w:sz w:val="20"/>
        </w:rPr>
        <w:t>dri</w:t>
      </w:r>
      <w:r w:rsidR="006A2AAF" w:rsidRPr="00414F53">
        <w:rPr>
          <w:rFonts w:cs="Arial"/>
          <w:sz w:val="20"/>
        </w:rPr>
        <w:t>ven by</w:t>
      </w:r>
      <w:r w:rsidR="00430B22" w:rsidRPr="00414F53">
        <w:rPr>
          <w:rFonts w:cs="Arial"/>
          <w:sz w:val="20"/>
        </w:rPr>
        <w:t xml:space="preserve"> electrostatic </w:t>
      </w:r>
      <w:r w:rsidR="00387128" w:rsidRPr="00414F53">
        <w:rPr>
          <w:rFonts w:cs="Arial"/>
          <w:sz w:val="20"/>
        </w:rPr>
        <w:t>or</w:t>
      </w:r>
      <w:r w:rsidR="00430B22" w:rsidRPr="00414F53">
        <w:rPr>
          <w:rFonts w:cs="Arial"/>
          <w:sz w:val="20"/>
        </w:rPr>
        <w:t xml:space="preserve"> non-electrostatic interactions (Moreno-Castilla</w:t>
      </w:r>
      <w:r w:rsidR="00C64008" w:rsidRPr="00414F53">
        <w:rPr>
          <w:rFonts w:cs="Arial"/>
          <w:sz w:val="20"/>
        </w:rPr>
        <w:t xml:space="preserve"> 2</w:t>
      </w:r>
      <w:r w:rsidR="00430B22" w:rsidRPr="00414F53">
        <w:rPr>
          <w:rFonts w:cs="Arial"/>
          <w:sz w:val="20"/>
        </w:rPr>
        <w:t>004). Electrostatic interaction takes place when adsorbate is an electrolyte and in dissociated or protonated form.</w:t>
      </w:r>
      <w:r w:rsidR="00AC28D7" w:rsidRPr="00414F53">
        <w:rPr>
          <w:rFonts w:cs="Arial"/>
          <w:sz w:val="20"/>
        </w:rPr>
        <w:t xml:space="preserve"> The charged adsorbate and carbon surface develop </w:t>
      </w:r>
      <w:r w:rsidR="00430B22" w:rsidRPr="00414F53">
        <w:rPr>
          <w:rFonts w:cs="Arial"/>
          <w:sz w:val="20"/>
        </w:rPr>
        <w:t>attractive and repulsive force</w:t>
      </w:r>
      <w:r w:rsidR="00AC28D7" w:rsidRPr="00414F53">
        <w:rPr>
          <w:rFonts w:cs="Arial"/>
          <w:sz w:val="20"/>
        </w:rPr>
        <w:t>s</w:t>
      </w:r>
      <w:r w:rsidR="00430B22" w:rsidRPr="00414F53">
        <w:rPr>
          <w:rFonts w:cs="Arial"/>
          <w:sz w:val="20"/>
        </w:rPr>
        <w:t xml:space="preserve">, which controls the overall adsorption performance. </w:t>
      </w:r>
      <w:r w:rsidR="00C64008" w:rsidRPr="00414F53">
        <w:rPr>
          <w:rFonts w:cs="Arial"/>
          <w:sz w:val="20"/>
        </w:rPr>
        <w:t>Conversely, n</w:t>
      </w:r>
      <w:r w:rsidR="00430B22" w:rsidRPr="00414F53">
        <w:rPr>
          <w:rFonts w:cs="Arial"/>
          <w:sz w:val="20"/>
        </w:rPr>
        <w:t xml:space="preserve">on-electrostatic </w:t>
      </w:r>
      <w:r w:rsidR="00C64008" w:rsidRPr="00414F53">
        <w:rPr>
          <w:rFonts w:cs="Arial"/>
          <w:sz w:val="20"/>
        </w:rPr>
        <w:t>interactions</w:t>
      </w:r>
      <w:r w:rsidR="00430B22" w:rsidRPr="00414F53">
        <w:rPr>
          <w:rFonts w:cs="Arial"/>
          <w:sz w:val="20"/>
        </w:rPr>
        <w:t xml:space="preserve"> </w:t>
      </w:r>
      <w:r w:rsidR="003B30CC" w:rsidRPr="00414F53">
        <w:rPr>
          <w:rFonts w:cs="Arial"/>
          <w:sz w:val="20"/>
        </w:rPr>
        <w:t xml:space="preserve">between activated carbon and adsorbate </w:t>
      </w:r>
      <w:r w:rsidR="00430B22" w:rsidRPr="00414F53">
        <w:rPr>
          <w:rFonts w:cs="Arial"/>
          <w:sz w:val="20"/>
        </w:rPr>
        <w:t>involve van der Waals force of attraction, hydrogen bonding and hydrophobic inter</w:t>
      </w:r>
      <w:r w:rsidR="006A2AAF" w:rsidRPr="00414F53">
        <w:rPr>
          <w:rFonts w:cs="Arial"/>
          <w:sz w:val="20"/>
        </w:rPr>
        <w:t>actions (Moreno-Castilla 2004).</w:t>
      </w:r>
    </w:p>
    <w:p w14:paraId="66478C49" w14:textId="4E2321FF" w:rsidR="00430B22" w:rsidRPr="00414F53" w:rsidRDefault="00C912CE" w:rsidP="00414F53">
      <w:pPr>
        <w:spacing w:before="200" w:after="0" w:line="240" w:lineRule="auto"/>
        <w:jc w:val="both"/>
        <w:rPr>
          <w:rFonts w:cs="Arial"/>
          <w:sz w:val="20"/>
        </w:rPr>
      </w:pPr>
      <w:r w:rsidRPr="00414F53">
        <w:rPr>
          <w:rFonts w:cs="Arial"/>
          <w:sz w:val="20"/>
        </w:rPr>
        <w:t>A</w:t>
      </w:r>
      <w:r w:rsidR="00CD395B" w:rsidRPr="00414F53">
        <w:rPr>
          <w:rFonts w:cs="Arial"/>
          <w:sz w:val="20"/>
        </w:rPr>
        <w:t xml:space="preserve">ctivated carbons </w:t>
      </w:r>
      <w:r w:rsidR="00D717EE" w:rsidRPr="00414F53">
        <w:rPr>
          <w:rFonts w:cs="Arial"/>
          <w:sz w:val="20"/>
        </w:rPr>
        <w:t xml:space="preserve">are </w:t>
      </w:r>
      <w:r w:rsidR="00CD395B" w:rsidRPr="00414F53">
        <w:rPr>
          <w:rFonts w:cs="Arial"/>
          <w:sz w:val="20"/>
        </w:rPr>
        <w:t xml:space="preserve">produced from carbonaceous materials such as coal, lignite, wood, peat, nut shell and coconut shell (Cecen et al. 2011). </w:t>
      </w:r>
      <w:r w:rsidR="007E7A05" w:rsidRPr="00414F53">
        <w:rPr>
          <w:rFonts w:cs="Arial"/>
          <w:sz w:val="20"/>
        </w:rPr>
        <w:t xml:space="preserve">Activated carbon </w:t>
      </w:r>
      <w:r w:rsidR="003B30CC" w:rsidRPr="00414F53">
        <w:rPr>
          <w:rFonts w:cs="Arial"/>
          <w:sz w:val="20"/>
        </w:rPr>
        <w:t>derived from</w:t>
      </w:r>
      <w:r w:rsidR="007E7A05" w:rsidRPr="00414F53">
        <w:rPr>
          <w:rFonts w:cs="Arial"/>
          <w:sz w:val="20"/>
        </w:rPr>
        <w:t xml:space="preserve"> different </w:t>
      </w:r>
      <w:r w:rsidR="00CD395B" w:rsidRPr="00414F53">
        <w:rPr>
          <w:rFonts w:cs="Arial"/>
          <w:sz w:val="20"/>
        </w:rPr>
        <w:t xml:space="preserve">raw </w:t>
      </w:r>
      <w:r w:rsidR="007E7A05" w:rsidRPr="00414F53">
        <w:rPr>
          <w:rFonts w:cs="Arial"/>
          <w:sz w:val="20"/>
        </w:rPr>
        <w:t xml:space="preserve">materials usually differ </w:t>
      </w:r>
      <w:r w:rsidR="007E7A05" w:rsidRPr="00414F53">
        <w:rPr>
          <w:rFonts w:cs="Arial"/>
          <w:sz w:val="20"/>
        </w:rPr>
        <w:lastRenderedPageBreak/>
        <w:t xml:space="preserve">in </w:t>
      </w:r>
      <w:r w:rsidR="00CD395B" w:rsidRPr="00414F53">
        <w:rPr>
          <w:rFonts w:cs="Arial"/>
          <w:sz w:val="20"/>
        </w:rPr>
        <w:t xml:space="preserve">pore structure and surface area distribution. </w:t>
      </w:r>
      <w:r w:rsidRPr="00414F53">
        <w:rPr>
          <w:rFonts w:cs="Arial"/>
          <w:sz w:val="20"/>
        </w:rPr>
        <w:t>It is</w:t>
      </w:r>
      <w:r w:rsidR="00C417DC" w:rsidRPr="00414F53">
        <w:rPr>
          <w:rFonts w:cs="Arial"/>
          <w:sz w:val="20"/>
        </w:rPr>
        <w:t xml:space="preserve"> also available in different particle sizes</w:t>
      </w:r>
      <w:r w:rsidR="007E7A05" w:rsidRPr="00414F53">
        <w:rPr>
          <w:rFonts w:cs="Arial"/>
          <w:sz w:val="20"/>
        </w:rPr>
        <w:t xml:space="preserve"> and classified as granular activated carbon (GAC) </w:t>
      </w:r>
      <w:r w:rsidRPr="00414F53">
        <w:rPr>
          <w:rFonts w:cs="Arial"/>
          <w:sz w:val="20"/>
        </w:rPr>
        <w:t>or</w:t>
      </w:r>
      <w:r w:rsidR="007E7A05" w:rsidRPr="00414F53">
        <w:rPr>
          <w:rFonts w:cs="Arial"/>
          <w:sz w:val="20"/>
        </w:rPr>
        <w:t xml:space="preserve"> powdered activated carbon (PAC)</w:t>
      </w:r>
      <w:r w:rsidR="00D717EE" w:rsidRPr="00414F53">
        <w:rPr>
          <w:rFonts w:cs="Arial"/>
          <w:sz w:val="20"/>
        </w:rPr>
        <w:t>.</w:t>
      </w:r>
      <w:r w:rsidR="00C417DC" w:rsidRPr="00414F53">
        <w:rPr>
          <w:rFonts w:cs="Arial"/>
          <w:sz w:val="20"/>
        </w:rPr>
        <w:t xml:space="preserve"> GAC ha</w:t>
      </w:r>
      <w:r w:rsidR="007E7A05" w:rsidRPr="00414F53">
        <w:rPr>
          <w:rFonts w:cs="Arial"/>
          <w:sz w:val="20"/>
        </w:rPr>
        <w:t>s</w:t>
      </w:r>
      <w:r w:rsidR="00C417DC" w:rsidRPr="00414F53">
        <w:rPr>
          <w:rFonts w:cs="Arial"/>
          <w:sz w:val="20"/>
        </w:rPr>
        <w:t xml:space="preserve"> diameter between 1.2 </w:t>
      </w:r>
      <w:r w:rsidR="00C64008" w:rsidRPr="00414F53">
        <w:rPr>
          <w:rFonts w:cs="Arial"/>
          <w:sz w:val="20"/>
        </w:rPr>
        <w:t xml:space="preserve">mm </w:t>
      </w:r>
      <w:r w:rsidR="00C417DC" w:rsidRPr="00414F53">
        <w:rPr>
          <w:rFonts w:cs="Arial"/>
          <w:sz w:val="20"/>
        </w:rPr>
        <w:t>to 1.6 m</w:t>
      </w:r>
      <w:r w:rsidR="00C64008" w:rsidRPr="00414F53">
        <w:rPr>
          <w:rFonts w:cs="Arial"/>
          <w:sz w:val="20"/>
        </w:rPr>
        <w:t>m</w:t>
      </w:r>
      <w:r w:rsidR="00DF3B39" w:rsidRPr="00414F53">
        <w:rPr>
          <w:rFonts w:cs="Arial"/>
          <w:sz w:val="20"/>
        </w:rPr>
        <w:t>,</w:t>
      </w:r>
      <w:r w:rsidR="00C64008" w:rsidRPr="00414F53">
        <w:rPr>
          <w:rFonts w:cs="Arial"/>
          <w:sz w:val="20"/>
        </w:rPr>
        <w:t xml:space="preserve"> </w:t>
      </w:r>
      <w:r w:rsidR="00DF3B39" w:rsidRPr="00414F53">
        <w:rPr>
          <w:rFonts w:cs="Arial"/>
          <w:sz w:val="20"/>
        </w:rPr>
        <w:t xml:space="preserve">is </w:t>
      </w:r>
      <w:r w:rsidR="00C417DC" w:rsidRPr="00414F53">
        <w:rPr>
          <w:rFonts w:cs="Arial"/>
          <w:sz w:val="20"/>
        </w:rPr>
        <w:t>commonly used in continuous water treatment process</w:t>
      </w:r>
      <w:r w:rsidR="004D73F3" w:rsidRPr="00414F53">
        <w:rPr>
          <w:rFonts w:cs="Arial"/>
          <w:sz w:val="20"/>
        </w:rPr>
        <w:t xml:space="preserve"> and </w:t>
      </w:r>
      <w:r w:rsidR="00DF3B39" w:rsidRPr="00414F53">
        <w:rPr>
          <w:rFonts w:cs="Arial"/>
          <w:sz w:val="20"/>
        </w:rPr>
        <w:t xml:space="preserve">is </w:t>
      </w:r>
      <w:r w:rsidR="004D73F3" w:rsidRPr="00414F53">
        <w:rPr>
          <w:rFonts w:cs="Arial"/>
          <w:sz w:val="20"/>
        </w:rPr>
        <w:t>easy to regenerate</w:t>
      </w:r>
      <w:r w:rsidR="00C417DC" w:rsidRPr="00414F53">
        <w:rPr>
          <w:rFonts w:cs="Arial"/>
          <w:sz w:val="20"/>
        </w:rPr>
        <w:t xml:space="preserve">. In contrast, </w:t>
      </w:r>
      <w:r w:rsidR="004D73F3" w:rsidRPr="00414F53">
        <w:rPr>
          <w:rFonts w:cs="Arial"/>
          <w:sz w:val="20"/>
        </w:rPr>
        <w:t>PAC ha</w:t>
      </w:r>
      <w:r w:rsidR="00DF3B39" w:rsidRPr="00414F53">
        <w:rPr>
          <w:rFonts w:cs="Arial"/>
          <w:sz w:val="20"/>
        </w:rPr>
        <w:t>s</w:t>
      </w:r>
      <w:r w:rsidR="004D73F3" w:rsidRPr="00414F53">
        <w:rPr>
          <w:rFonts w:cs="Arial"/>
          <w:sz w:val="20"/>
        </w:rPr>
        <w:t xml:space="preserve"> finer particle size with diameter less than 0.1 mm. The PAC exhibits a faster adsorption kinetics but hard to regenerate, leading to high operation cost. </w:t>
      </w:r>
    </w:p>
    <w:p w14:paraId="1940658E" w14:textId="27B41599" w:rsidR="00F4111B" w:rsidRDefault="00873F66" w:rsidP="00414F53">
      <w:pPr>
        <w:spacing w:before="200" w:after="0" w:line="240" w:lineRule="auto"/>
        <w:jc w:val="both"/>
        <w:rPr>
          <w:rFonts w:cs="Arial"/>
          <w:sz w:val="20"/>
        </w:rPr>
      </w:pPr>
      <w:r w:rsidRPr="00C55F29">
        <w:rPr>
          <w:rFonts w:cs="Arial"/>
          <w:sz w:val="20"/>
        </w:rPr>
        <w:t xml:space="preserve">In this study, </w:t>
      </w:r>
      <w:r w:rsidR="00225DA6">
        <w:rPr>
          <w:rFonts w:cs="Arial"/>
          <w:sz w:val="20"/>
        </w:rPr>
        <w:t>GACs</w:t>
      </w:r>
      <w:r w:rsidR="00FF75C8">
        <w:rPr>
          <w:rFonts w:cs="Arial"/>
          <w:sz w:val="20"/>
        </w:rPr>
        <w:t xml:space="preserve"> w</w:t>
      </w:r>
      <w:r w:rsidR="00430B22">
        <w:rPr>
          <w:rFonts w:cs="Arial"/>
          <w:sz w:val="20"/>
        </w:rPr>
        <w:t>ere</w:t>
      </w:r>
      <w:r w:rsidR="00FF75C8">
        <w:rPr>
          <w:rFonts w:cs="Arial"/>
          <w:sz w:val="20"/>
        </w:rPr>
        <w:t xml:space="preserve"> investigated to </w:t>
      </w:r>
      <w:r w:rsidR="00430B22">
        <w:rPr>
          <w:rFonts w:cs="Arial"/>
          <w:sz w:val="20"/>
        </w:rPr>
        <w:t>treat</w:t>
      </w:r>
      <w:r w:rsidR="00FF75C8">
        <w:rPr>
          <w:rFonts w:cs="Arial"/>
          <w:sz w:val="20"/>
        </w:rPr>
        <w:t xml:space="preserve"> an </w:t>
      </w:r>
      <w:r w:rsidR="00430B22">
        <w:rPr>
          <w:rFonts w:cs="Arial"/>
          <w:sz w:val="20"/>
        </w:rPr>
        <w:t>emerging industrial contaminant, sulfolane</w:t>
      </w:r>
      <w:r w:rsidR="00FF75C8">
        <w:rPr>
          <w:rFonts w:cs="Arial"/>
          <w:sz w:val="20"/>
        </w:rPr>
        <w:t>, from contaminated water</w:t>
      </w:r>
      <w:r w:rsidRPr="009039B1">
        <w:rPr>
          <w:rFonts w:cs="Arial"/>
          <w:sz w:val="20"/>
        </w:rPr>
        <w:t>.</w:t>
      </w:r>
      <w:r w:rsidRPr="00873F66">
        <w:rPr>
          <w:rFonts w:cs="Arial"/>
          <w:sz w:val="20"/>
        </w:rPr>
        <w:t xml:space="preserve"> Sulfolane is an organosulfur compound mainly used to extract aromatics from hydrocarbon mixtures and </w:t>
      </w:r>
      <w:r w:rsidR="008315B7">
        <w:rPr>
          <w:rFonts w:cs="Arial"/>
          <w:sz w:val="20"/>
        </w:rPr>
        <w:t xml:space="preserve">sweeten </w:t>
      </w:r>
      <w:r w:rsidRPr="00873F66">
        <w:rPr>
          <w:rFonts w:cs="Arial"/>
          <w:sz w:val="20"/>
        </w:rPr>
        <w:t xml:space="preserve">sour gas </w:t>
      </w:r>
      <w:r w:rsidR="00035D68">
        <w:rPr>
          <w:rFonts w:cs="Arial"/>
          <w:sz w:val="20"/>
        </w:rPr>
        <w:t>in the Sulfinol</w:t>
      </w:r>
      <w:r w:rsidR="00C912CE" w:rsidRPr="00414F53">
        <w:rPr>
          <w:rFonts w:cs="Arial"/>
          <w:sz w:val="20"/>
        </w:rPr>
        <w:t xml:space="preserve">® </w:t>
      </w:r>
      <w:r w:rsidR="00035D68">
        <w:rPr>
          <w:rFonts w:cs="Arial"/>
          <w:sz w:val="20"/>
        </w:rPr>
        <w:t>process</w:t>
      </w:r>
      <w:r w:rsidRPr="00873F66">
        <w:rPr>
          <w:rFonts w:cs="Arial"/>
          <w:sz w:val="20"/>
        </w:rPr>
        <w:t xml:space="preserve">. </w:t>
      </w:r>
      <w:r w:rsidR="008315B7">
        <w:rPr>
          <w:rFonts w:cs="Arial"/>
          <w:sz w:val="20"/>
        </w:rPr>
        <w:t>It has been frequently detected in</w:t>
      </w:r>
      <w:r w:rsidRPr="00873F66">
        <w:rPr>
          <w:rFonts w:cs="Arial"/>
          <w:sz w:val="20"/>
        </w:rPr>
        <w:t xml:space="preserve"> </w:t>
      </w:r>
      <w:r w:rsidR="008315B7">
        <w:rPr>
          <w:rFonts w:cs="Arial"/>
          <w:sz w:val="20"/>
        </w:rPr>
        <w:t>the</w:t>
      </w:r>
      <w:r w:rsidRPr="00873F66">
        <w:rPr>
          <w:rFonts w:cs="Arial"/>
          <w:sz w:val="20"/>
        </w:rPr>
        <w:t xml:space="preserve"> soil and groundwater </w:t>
      </w:r>
      <w:r w:rsidR="008315B7">
        <w:rPr>
          <w:rFonts w:cs="Arial"/>
          <w:sz w:val="20"/>
        </w:rPr>
        <w:t>near refiner</w:t>
      </w:r>
      <w:r w:rsidR="00C912CE">
        <w:rPr>
          <w:rFonts w:cs="Arial"/>
          <w:sz w:val="20"/>
        </w:rPr>
        <w:t>ies</w:t>
      </w:r>
      <w:r w:rsidR="008315B7">
        <w:rPr>
          <w:rFonts w:cs="Arial"/>
          <w:sz w:val="20"/>
        </w:rPr>
        <w:t xml:space="preserve"> and gas plants in North America</w:t>
      </w:r>
      <w:r w:rsidR="00035D68">
        <w:rPr>
          <w:rFonts w:cs="Arial"/>
          <w:sz w:val="20"/>
        </w:rPr>
        <w:t xml:space="preserve">. </w:t>
      </w:r>
      <w:r w:rsidRPr="00873F66">
        <w:rPr>
          <w:rFonts w:cs="Arial"/>
          <w:sz w:val="20"/>
        </w:rPr>
        <w:t xml:space="preserve">With a high </w:t>
      </w:r>
      <w:r w:rsidR="008315B7">
        <w:rPr>
          <w:rFonts w:cs="Arial"/>
          <w:sz w:val="20"/>
        </w:rPr>
        <w:t xml:space="preserve">water </w:t>
      </w:r>
      <w:r w:rsidRPr="00873F66">
        <w:rPr>
          <w:rFonts w:cs="Arial"/>
          <w:sz w:val="20"/>
        </w:rPr>
        <w:t xml:space="preserve">mobility, sulfolane </w:t>
      </w:r>
      <w:r w:rsidR="008315B7">
        <w:rPr>
          <w:rFonts w:cs="Arial"/>
          <w:sz w:val="20"/>
        </w:rPr>
        <w:t>can</w:t>
      </w:r>
      <w:r w:rsidR="008315B7" w:rsidRPr="00873F66">
        <w:rPr>
          <w:rFonts w:cs="Arial"/>
          <w:sz w:val="20"/>
        </w:rPr>
        <w:t xml:space="preserve"> </w:t>
      </w:r>
      <w:r w:rsidRPr="00873F66">
        <w:rPr>
          <w:rFonts w:cs="Arial"/>
          <w:sz w:val="20"/>
        </w:rPr>
        <w:t>pose risk for off-site contamination.</w:t>
      </w:r>
      <w:r w:rsidR="00F4111B">
        <w:rPr>
          <w:rFonts w:cs="Arial"/>
          <w:sz w:val="20"/>
        </w:rPr>
        <w:t xml:space="preserve"> </w:t>
      </w:r>
    </w:p>
    <w:p w14:paraId="0112E666" w14:textId="59DB4357" w:rsidR="006A0C0D" w:rsidRPr="00414F53" w:rsidRDefault="00F4111B" w:rsidP="00414F53">
      <w:pPr>
        <w:spacing w:before="200" w:after="0" w:line="240" w:lineRule="auto"/>
        <w:jc w:val="both"/>
        <w:rPr>
          <w:rFonts w:cs="Arial"/>
          <w:sz w:val="20"/>
        </w:rPr>
      </w:pPr>
      <w:r w:rsidRPr="00414F53">
        <w:rPr>
          <w:rFonts w:cs="Arial"/>
          <w:sz w:val="20"/>
        </w:rPr>
        <w:t xml:space="preserve">So far, the study </w:t>
      </w:r>
      <w:r w:rsidR="006A2AAF" w:rsidRPr="00414F53">
        <w:rPr>
          <w:rFonts w:cs="Arial"/>
          <w:sz w:val="20"/>
        </w:rPr>
        <w:t xml:space="preserve">on </w:t>
      </w:r>
      <w:r w:rsidRPr="00414F53">
        <w:rPr>
          <w:rFonts w:cs="Arial"/>
          <w:sz w:val="20"/>
        </w:rPr>
        <w:t xml:space="preserve">sulfolane removal by using activated carbon adsorption is very limited and there is only </w:t>
      </w:r>
      <w:r w:rsidR="00225DA6" w:rsidRPr="00414F53">
        <w:rPr>
          <w:rFonts w:cs="Arial"/>
          <w:sz w:val="20"/>
        </w:rPr>
        <w:t xml:space="preserve">one </w:t>
      </w:r>
      <w:r w:rsidR="00DF3B39" w:rsidRPr="00414F53">
        <w:rPr>
          <w:rFonts w:cs="Arial"/>
          <w:sz w:val="20"/>
        </w:rPr>
        <w:t>publication</w:t>
      </w:r>
      <w:r w:rsidR="00344CF1" w:rsidRPr="00414F53">
        <w:rPr>
          <w:rFonts w:cs="Arial"/>
          <w:sz w:val="20"/>
        </w:rPr>
        <w:t xml:space="preserve"> (Coggeshall and Price 2013)</w:t>
      </w:r>
      <w:r w:rsidR="00225DA6" w:rsidRPr="00414F53">
        <w:rPr>
          <w:rFonts w:cs="Arial"/>
          <w:sz w:val="20"/>
        </w:rPr>
        <w:t xml:space="preserve"> evaluated </w:t>
      </w:r>
      <w:r w:rsidRPr="00414F53">
        <w:rPr>
          <w:rFonts w:cs="Arial"/>
          <w:sz w:val="20"/>
        </w:rPr>
        <w:t xml:space="preserve">the </w:t>
      </w:r>
      <w:r w:rsidR="00873F66" w:rsidRPr="00414F53">
        <w:rPr>
          <w:rFonts w:cs="Arial"/>
          <w:sz w:val="20"/>
        </w:rPr>
        <w:t>feasibility</w:t>
      </w:r>
      <w:r w:rsidRPr="00414F53">
        <w:rPr>
          <w:rFonts w:cs="Arial"/>
          <w:sz w:val="20"/>
        </w:rPr>
        <w:t xml:space="preserve"> of</w:t>
      </w:r>
      <w:r w:rsidR="00873F66" w:rsidRPr="00414F53">
        <w:rPr>
          <w:rFonts w:cs="Arial"/>
          <w:sz w:val="20"/>
        </w:rPr>
        <w:t xml:space="preserve"> </w:t>
      </w:r>
      <w:r w:rsidR="00225DA6" w:rsidRPr="00414F53">
        <w:rPr>
          <w:rFonts w:cs="Arial"/>
          <w:sz w:val="20"/>
        </w:rPr>
        <w:t xml:space="preserve">adopting </w:t>
      </w:r>
      <w:r w:rsidR="00873F66" w:rsidRPr="00414F53">
        <w:rPr>
          <w:rFonts w:cs="Arial"/>
          <w:sz w:val="20"/>
        </w:rPr>
        <w:t>activated carbon</w:t>
      </w:r>
      <w:r w:rsidRPr="00414F53">
        <w:rPr>
          <w:rFonts w:cs="Arial"/>
          <w:sz w:val="20"/>
        </w:rPr>
        <w:t xml:space="preserve"> adsorption</w:t>
      </w:r>
      <w:r w:rsidR="00873F66" w:rsidRPr="00414F53">
        <w:rPr>
          <w:rFonts w:cs="Arial"/>
          <w:sz w:val="20"/>
        </w:rPr>
        <w:t xml:space="preserve"> </w:t>
      </w:r>
      <w:r w:rsidR="00225DA6" w:rsidRPr="00414F53">
        <w:rPr>
          <w:rFonts w:cs="Arial"/>
          <w:sz w:val="20"/>
        </w:rPr>
        <w:t>to remove</w:t>
      </w:r>
      <w:r w:rsidRPr="00414F53">
        <w:rPr>
          <w:rFonts w:cs="Arial"/>
          <w:sz w:val="20"/>
        </w:rPr>
        <w:t xml:space="preserve"> </w:t>
      </w:r>
      <w:r w:rsidR="00873F66" w:rsidRPr="00414F53">
        <w:rPr>
          <w:rFonts w:cs="Arial"/>
          <w:sz w:val="20"/>
        </w:rPr>
        <w:t xml:space="preserve">sulfolane from aqueous media. </w:t>
      </w:r>
      <w:r w:rsidRPr="00414F53">
        <w:rPr>
          <w:rFonts w:cs="Arial"/>
          <w:sz w:val="20"/>
        </w:rPr>
        <w:t xml:space="preserve">In this research, </w:t>
      </w:r>
      <w:r w:rsidR="00DB65F2" w:rsidRPr="00414F53">
        <w:rPr>
          <w:rFonts w:cs="Arial"/>
          <w:sz w:val="20"/>
        </w:rPr>
        <w:t xml:space="preserve">the </w:t>
      </w:r>
      <w:r w:rsidR="00873F66" w:rsidRPr="00414F53">
        <w:rPr>
          <w:rFonts w:cs="Arial"/>
          <w:sz w:val="20"/>
        </w:rPr>
        <w:t xml:space="preserve">removal of sulfolane </w:t>
      </w:r>
      <w:r w:rsidR="00DB65F2" w:rsidRPr="00414F53">
        <w:rPr>
          <w:rFonts w:cs="Arial"/>
          <w:sz w:val="20"/>
        </w:rPr>
        <w:t xml:space="preserve">under </w:t>
      </w:r>
      <w:r w:rsidR="00873F66" w:rsidRPr="00414F53">
        <w:rPr>
          <w:rFonts w:cs="Arial"/>
          <w:sz w:val="20"/>
        </w:rPr>
        <w:t xml:space="preserve">various experimental conditions </w:t>
      </w:r>
      <w:r w:rsidR="00DB65F2" w:rsidRPr="00414F53">
        <w:rPr>
          <w:rFonts w:cs="Arial"/>
          <w:sz w:val="20"/>
        </w:rPr>
        <w:t xml:space="preserve">using </w:t>
      </w:r>
      <w:r w:rsidR="00873F66" w:rsidRPr="00414F53">
        <w:rPr>
          <w:rFonts w:cs="Arial"/>
          <w:sz w:val="20"/>
        </w:rPr>
        <w:t>activated carbon adsorption</w:t>
      </w:r>
      <w:r w:rsidRPr="00414F53">
        <w:rPr>
          <w:rFonts w:cs="Arial"/>
          <w:sz w:val="20"/>
        </w:rPr>
        <w:t xml:space="preserve"> </w:t>
      </w:r>
      <w:r w:rsidR="00C912CE" w:rsidRPr="00414F53">
        <w:rPr>
          <w:rFonts w:cs="Arial"/>
          <w:sz w:val="20"/>
        </w:rPr>
        <w:t xml:space="preserve">is </w:t>
      </w:r>
      <w:r w:rsidRPr="00414F53">
        <w:rPr>
          <w:rFonts w:cs="Arial"/>
          <w:sz w:val="20"/>
        </w:rPr>
        <w:t>investigated</w:t>
      </w:r>
      <w:r w:rsidR="00873F66" w:rsidRPr="00414F53">
        <w:rPr>
          <w:rFonts w:cs="Arial"/>
          <w:sz w:val="20"/>
        </w:rPr>
        <w:t>. Two commercially available activated carbon</w:t>
      </w:r>
      <w:r w:rsidR="006A2AAF" w:rsidRPr="00414F53">
        <w:rPr>
          <w:rFonts w:cs="Arial"/>
          <w:sz w:val="20"/>
        </w:rPr>
        <w:t>s</w:t>
      </w:r>
      <w:r w:rsidR="00873F66" w:rsidRPr="00414F53">
        <w:rPr>
          <w:rFonts w:cs="Arial"/>
          <w:sz w:val="20"/>
        </w:rPr>
        <w:t xml:space="preserve"> prepared from coal and coconut shell were selected as adsorbent</w:t>
      </w:r>
      <w:r w:rsidR="00387128" w:rsidRPr="00414F53">
        <w:rPr>
          <w:rFonts w:cs="Arial"/>
          <w:sz w:val="20"/>
        </w:rPr>
        <w:t>s</w:t>
      </w:r>
      <w:r w:rsidR="00873F66" w:rsidRPr="00414F53">
        <w:rPr>
          <w:rFonts w:cs="Arial"/>
          <w:sz w:val="20"/>
        </w:rPr>
        <w:t xml:space="preserve">. </w:t>
      </w:r>
      <w:r w:rsidR="00387128" w:rsidRPr="00414F53">
        <w:rPr>
          <w:rFonts w:cs="Arial"/>
          <w:sz w:val="20"/>
        </w:rPr>
        <w:t xml:space="preserve">In addition, </w:t>
      </w:r>
      <w:r w:rsidR="00873F66" w:rsidRPr="00414F53">
        <w:rPr>
          <w:rFonts w:cs="Arial"/>
          <w:sz w:val="20"/>
        </w:rPr>
        <w:t xml:space="preserve">the impact </w:t>
      </w:r>
      <w:r w:rsidR="00387128" w:rsidRPr="00414F53">
        <w:rPr>
          <w:rFonts w:cs="Arial"/>
          <w:sz w:val="20"/>
        </w:rPr>
        <w:t>of</w:t>
      </w:r>
      <w:r w:rsidR="00873F66" w:rsidRPr="00414F53">
        <w:rPr>
          <w:rFonts w:cs="Arial"/>
          <w:sz w:val="20"/>
        </w:rPr>
        <w:t xml:space="preserve"> temperature, </w:t>
      </w:r>
      <w:r w:rsidR="00387128" w:rsidRPr="00414F53">
        <w:rPr>
          <w:rFonts w:cs="Arial"/>
          <w:sz w:val="20"/>
        </w:rPr>
        <w:t xml:space="preserve">pH, </w:t>
      </w:r>
      <w:r w:rsidR="00DD2310" w:rsidRPr="00414F53">
        <w:rPr>
          <w:rFonts w:cs="Arial"/>
          <w:sz w:val="20"/>
        </w:rPr>
        <w:t>water quality</w:t>
      </w:r>
      <w:r w:rsidR="00387128" w:rsidRPr="00414F53">
        <w:rPr>
          <w:rFonts w:cs="Arial"/>
          <w:sz w:val="20"/>
        </w:rPr>
        <w:t xml:space="preserve"> </w:t>
      </w:r>
      <w:r w:rsidR="00873F66" w:rsidRPr="00414F53">
        <w:rPr>
          <w:rFonts w:cs="Arial"/>
          <w:sz w:val="20"/>
        </w:rPr>
        <w:t xml:space="preserve">and </w:t>
      </w:r>
      <w:r w:rsidR="004F7CF1" w:rsidRPr="00457908">
        <w:rPr>
          <w:rFonts w:cs="Arial"/>
          <w:sz w:val="20"/>
        </w:rPr>
        <w:t>diethanolamine</w:t>
      </w:r>
      <w:r w:rsidR="004F7CF1" w:rsidRPr="00414F53">
        <w:rPr>
          <w:rFonts w:cs="Arial"/>
          <w:sz w:val="20"/>
        </w:rPr>
        <w:t xml:space="preserve"> (DIPA) </w:t>
      </w:r>
      <w:r w:rsidR="00387128" w:rsidRPr="00414F53">
        <w:rPr>
          <w:rFonts w:cs="Arial"/>
          <w:sz w:val="20"/>
        </w:rPr>
        <w:t xml:space="preserve">on the performance of activated carbon adsorption </w:t>
      </w:r>
      <w:r w:rsidR="00C912CE" w:rsidRPr="00414F53">
        <w:rPr>
          <w:rFonts w:cs="Arial"/>
          <w:sz w:val="20"/>
        </w:rPr>
        <w:t>is</w:t>
      </w:r>
      <w:r w:rsidR="00387128" w:rsidRPr="00414F53">
        <w:rPr>
          <w:rFonts w:cs="Arial"/>
          <w:sz w:val="20"/>
        </w:rPr>
        <w:t xml:space="preserve"> determined</w:t>
      </w:r>
      <w:r w:rsidR="006A2AAF" w:rsidRPr="00414F53">
        <w:rPr>
          <w:rFonts w:cs="Arial"/>
          <w:sz w:val="20"/>
        </w:rPr>
        <w:t>.</w:t>
      </w:r>
      <w:r w:rsidR="00387128" w:rsidRPr="00414F53">
        <w:rPr>
          <w:rFonts w:cs="Arial"/>
          <w:sz w:val="20"/>
        </w:rPr>
        <w:t xml:space="preserve"> </w:t>
      </w:r>
      <w:r w:rsidR="00EF7157" w:rsidRPr="00414F53">
        <w:rPr>
          <w:rFonts w:cs="Arial"/>
          <w:sz w:val="20"/>
        </w:rPr>
        <w:t>Furthermore</w:t>
      </w:r>
      <w:r w:rsidR="00873F66" w:rsidRPr="00414F53">
        <w:rPr>
          <w:rFonts w:cs="Arial"/>
          <w:sz w:val="20"/>
        </w:rPr>
        <w:t xml:space="preserve">, a </w:t>
      </w:r>
      <w:r w:rsidR="00387128" w:rsidRPr="00414F53">
        <w:rPr>
          <w:rFonts w:cs="Arial"/>
          <w:sz w:val="20"/>
        </w:rPr>
        <w:t>UV/H</w:t>
      </w:r>
      <w:r w:rsidR="00387128" w:rsidRPr="007378BC">
        <w:rPr>
          <w:rFonts w:cs="Arial"/>
          <w:sz w:val="20"/>
          <w:vertAlign w:val="subscript"/>
        </w:rPr>
        <w:t>2</w:t>
      </w:r>
      <w:r w:rsidR="00387128" w:rsidRPr="00414F53">
        <w:rPr>
          <w:rFonts w:cs="Arial"/>
          <w:sz w:val="20"/>
        </w:rPr>
        <w:t>O</w:t>
      </w:r>
      <w:r w:rsidR="00387128" w:rsidRPr="007378BC">
        <w:rPr>
          <w:rFonts w:cs="Arial"/>
          <w:sz w:val="20"/>
          <w:vertAlign w:val="subscript"/>
        </w:rPr>
        <w:t>2</w:t>
      </w:r>
      <w:r w:rsidR="00387128" w:rsidRPr="00414F53">
        <w:rPr>
          <w:rFonts w:cs="Arial"/>
          <w:sz w:val="20"/>
        </w:rPr>
        <w:t xml:space="preserve"> based method </w:t>
      </w:r>
      <w:r w:rsidR="00C912CE" w:rsidRPr="00414F53">
        <w:rPr>
          <w:rFonts w:cs="Arial"/>
          <w:sz w:val="20"/>
        </w:rPr>
        <w:t>is</w:t>
      </w:r>
      <w:r w:rsidR="00387128" w:rsidRPr="00414F53">
        <w:rPr>
          <w:rFonts w:cs="Arial"/>
          <w:sz w:val="20"/>
        </w:rPr>
        <w:t xml:space="preserve"> developed </w:t>
      </w:r>
      <w:r w:rsidR="00430B22" w:rsidRPr="00414F53">
        <w:rPr>
          <w:rFonts w:cs="Arial"/>
          <w:sz w:val="20"/>
        </w:rPr>
        <w:t xml:space="preserve">to </w:t>
      </w:r>
      <w:r w:rsidR="00873F66" w:rsidRPr="00414F53">
        <w:rPr>
          <w:rFonts w:cs="Arial"/>
          <w:sz w:val="20"/>
        </w:rPr>
        <w:t xml:space="preserve">regenerate </w:t>
      </w:r>
      <w:r w:rsidR="004F7CF1" w:rsidRPr="00414F53">
        <w:rPr>
          <w:rFonts w:cs="Arial"/>
          <w:sz w:val="20"/>
        </w:rPr>
        <w:t xml:space="preserve">the </w:t>
      </w:r>
      <w:r w:rsidR="00873F66" w:rsidRPr="00414F53">
        <w:rPr>
          <w:rFonts w:cs="Arial"/>
          <w:sz w:val="20"/>
        </w:rPr>
        <w:t>exhausted activated carbon</w:t>
      </w:r>
      <w:r w:rsidR="00C64008" w:rsidRPr="00414F53">
        <w:rPr>
          <w:rFonts w:cs="Arial"/>
          <w:sz w:val="20"/>
        </w:rPr>
        <w:t>s</w:t>
      </w:r>
      <w:r w:rsidR="00873F66" w:rsidRPr="00414F53">
        <w:rPr>
          <w:rFonts w:cs="Arial"/>
          <w:sz w:val="20"/>
        </w:rPr>
        <w:t xml:space="preserve">.  </w:t>
      </w:r>
    </w:p>
    <w:p w14:paraId="4D08D5A9" w14:textId="56B62861" w:rsidR="00873F66" w:rsidRDefault="00873F66" w:rsidP="00414F53">
      <w:pPr>
        <w:pStyle w:val="Heading1"/>
        <w:numPr>
          <w:ilvl w:val="0"/>
          <w:numId w:val="6"/>
        </w:numPr>
        <w:spacing w:before="400"/>
        <w:ind w:left="357" w:hanging="357"/>
        <w:jc w:val="both"/>
        <w:rPr>
          <w:rFonts w:cs="Arial"/>
          <w:b/>
          <w:color w:val="auto"/>
          <w:sz w:val="20"/>
          <w:szCs w:val="20"/>
        </w:rPr>
      </w:pPr>
      <w:r>
        <w:rPr>
          <w:rFonts w:cs="Arial"/>
          <w:b/>
          <w:color w:val="auto"/>
          <w:sz w:val="20"/>
          <w:szCs w:val="20"/>
        </w:rPr>
        <w:t>METHODS AND MATERIALS</w:t>
      </w:r>
    </w:p>
    <w:p w14:paraId="23EC0390" w14:textId="1DE32447" w:rsidR="00873F66" w:rsidRPr="00CE794F" w:rsidRDefault="00873F66" w:rsidP="00414F53">
      <w:pPr>
        <w:pStyle w:val="Heading2"/>
        <w:numPr>
          <w:ilvl w:val="1"/>
          <w:numId w:val="6"/>
        </w:numPr>
        <w:spacing w:before="200" w:line="252" w:lineRule="auto"/>
        <w:ind w:left="357" w:hanging="357"/>
        <w:jc w:val="both"/>
        <w:rPr>
          <w:rFonts w:ascii="Arial" w:hAnsi="Arial" w:cs="Arial"/>
          <w:b/>
          <w:color w:val="auto"/>
          <w:sz w:val="20"/>
          <w:szCs w:val="20"/>
        </w:rPr>
      </w:pPr>
      <w:r w:rsidRPr="00CE794F">
        <w:rPr>
          <w:rFonts w:ascii="Arial" w:hAnsi="Arial" w:cs="Arial"/>
          <w:b/>
          <w:color w:val="auto"/>
          <w:sz w:val="20"/>
          <w:szCs w:val="20"/>
        </w:rPr>
        <w:t>Materials</w:t>
      </w:r>
    </w:p>
    <w:p w14:paraId="30515F2A" w14:textId="0B23E7AB" w:rsidR="00873F66" w:rsidRPr="00414F53" w:rsidRDefault="00873F66" w:rsidP="00414F53">
      <w:pPr>
        <w:spacing w:before="200" w:after="0" w:line="240" w:lineRule="auto"/>
        <w:jc w:val="both"/>
        <w:rPr>
          <w:rFonts w:cs="Arial"/>
          <w:sz w:val="20"/>
        </w:rPr>
      </w:pPr>
      <w:r w:rsidRPr="00414F53">
        <w:rPr>
          <w:rFonts w:cs="Arial"/>
          <w:sz w:val="20"/>
        </w:rPr>
        <w:t xml:space="preserve">Sulfolane </w:t>
      </w:r>
      <w:r w:rsidR="003D5B32" w:rsidRPr="00414F53">
        <w:rPr>
          <w:rFonts w:cs="Arial"/>
          <w:sz w:val="20"/>
        </w:rPr>
        <w:t xml:space="preserve">with </w:t>
      </w:r>
      <w:r w:rsidRPr="00414F53">
        <w:rPr>
          <w:rFonts w:cs="Arial"/>
          <w:sz w:val="20"/>
        </w:rPr>
        <w:t>99%</w:t>
      </w:r>
      <w:r w:rsidR="003D5B32" w:rsidRPr="00414F53">
        <w:rPr>
          <w:rFonts w:cs="Arial"/>
          <w:sz w:val="20"/>
        </w:rPr>
        <w:t xml:space="preserve"> purity</w:t>
      </w:r>
      <w:r w:rsidRPr="00414F53">
        <w:rPr>
          <w:rFonts w:cs="Arial"/>
          <w:sz w:val="20"/>
        </w:rPr>
        <w:t xml:space="preserve">, sodium hydroxide </w:t>
      </w:r>
      <w:r w:rsidR="003D5B32" w:rsidRPr="00414F53">
        <w:rPr>
          <w:rFonts w:cs="Arial"/>
          <w:sz w:val="20"/>
        </w:rPr>
        <w:t xml:space="preserve">with </w:t>
      </w:r>
      <w:r w:rsidRPr="00414F53">
        <w:rPr>
          <w:rFonts w:cs="Arial"/>
          <w:sz w:val="20"/>
        </w:rPr>
        <w:t>98</w:t>
      </w:r>
      <w:r w:rsidR="003D5B32" w:rsidRPr="00414F53">
        <w:rPr>
          <w:rFonts w:cs="Arial"/>
          <w:sz w:val="20"/>
        </w:rPr>
        <w:t xml:space="preserve">% purity, </w:t>
      </w:r>
      <w:r w:rsidRPr="00414F53">
        <w:rPr>
          <w:rFonts w:cs="Arial"/>
          <w:sz w:val="20"/>
        </w:rPr>
        <w:t>hydrogen peroxide (ACS grade, ~30%)</w:t>
      </w:r>
      <w:r w:rsidR="003D5B32" w:rsidRPr="00414F53">
        <w:rPr>
          <w:rFonts w:cs="Arial"/>
          <w:sz w:val="20"/>
        </w:rPr>
        <w:t>, hydrochloride (ACS grade, ~37%)</w:t>
      </w:r>
      <w:r w:rsidR="00EF7157" w:rsidRPr="00414F53">
        <w:rPr>
          <w:rFonts w:cs="Arial"/>
          <w:sz w:val="20"/>
        </w:rPr>
        <w:t xml:space="preserve"> </w:t>
      </w:r>
      <w:r w:rsidR="003D5B32" w:rsidRPr="00414F53">
        <w:rPr>
          <w:rFonts w:cs="Arial"/>
          <w:sz w:val="20"/>
        </w:rPr>
        <w:t xml:space="preserve">and </w:t>
      </w:r>
      <w:r w:rsidR="00457908" w:rsidRPr="00414F53">
        <w:rPr>
          <w:rFonts w:cs="Arial"/>
          <w:sz w:val="20"/>
        </w:rPr>
        <w:t>diethanolamine</w:t>
      </w:r>
      <w:r w:rsidR="00DF3B39" w:rsidRPr="00414F53">
        <w:rPr>
          <w:rFonts w:cs="Arial"/>
          <w:sz w:val="20"/>
        </w:rPr>
        <w:t xml:space="preserve"> (DIPA) with</w:t>
      </w:r>
      <w:r w:rsidR="00457908" w:rsidRPr="00414F53">
        <w:rPr>
          <w:rFonts w:cs="Arial"/>
          <w:sz w:val="20"/>
        </w:rPr>
        <w:t xml:space="preserve"> </w:t>
      </w:r>
      <w:r w:rsidR="003D5B32" w:rsidRPr="00414F53">
        <w:rPr>
          <w:rFonts w:cs="Arial"/>
          <w:sz w:val="20"/>
        </w:rPr>
        <w:t>99%</w:t>
      </w:r>
      <w:r w:rsidR="00DF3B39" w:rsidRPr="00414F53">
        <w:rPr>
          <w:rFonts w:cs="Arial"/>
          <w:sz w:val="20"/>
        </w:rPr>
        <w:t xml:space="preserve"> purity</w:t>
      </w:r>
      <w:r w:rsidR="003D5B32" w:rsidRPr="00414F53">
        <w:rPr>
          <w:rFonts w:cs="Arial"/>
          <w:sz w:val="20"/>
        </w:rPr>
        <w:t xml:space="preserve"> </w:t>
      </w:r>
      <w:r w:rsidRPr="00414F53">
        <w:rPr>
          <w:rFonts w:cs="Arial"/>
          <w:sz w:val="20"/>
        </w:rPr>
        <w:t xml:space="preserve">were </w:t>
      </w:r>
      <w:r w:rsidR="003D5B32" w:rsidRPr="00414F53">
        <w:rPr>
          <w:rFonts w:cs="Arial"/>
          <w:sz w:val="20"/>
        </w:rPr>
        <w:t xml:space="preserve">obtained </w:t>
      </w:r>
      <w:r w:rsidRPr="00414F53">
        <w:rPr>
          <w:rFonts w:cs="Arial"/>
          <w:sz w:val="20"/>
        </w:rPr>
        <w:t xml:space="preserve">from Sigma Aldrich, Canada. </w:t>
      </w:r>
      <w:r w:rsidR="003D5B32" w:rsidRPr="00414F53">
        <w:rPr>
          <w:rFonts w:cs="Arial"/>
          <w:sz w:val="20"/>
        </w:rPr>
        <w:t>Sodium bicarbonate with 99% purity was purchased from VWR.</w:t>
      </w:r>
      <w:r w:rsidRPr="00414F53">
        <w:rPr>
          <w:rFonts w:cs="Arial"/>
          <w:sz w:val="20"/>
        </w:rPr>
        <w:t xml:space="preserve"> </w:t>
      </w:r>
      <w:r w:rsidR="003D5B32" w:rsidRPr="00414F53">
        <w:rPr>
          <w:rFonts w:cs="Arial"/>
          <w:sz w:val="20"/>
        </w:rPr>
        <w:t>Ultrapure water</w:t>
      </w:r>
      <w:r w:rsidRPr="00414F53">
        <w:rPr>
          <w:rFonts w:cs="Arial"/>
          <w:sz w:val="20"/>
        </w:rPr>
        <w:t xml:space="preserve"> was used to prepare all chemical solutions. Groundwater samples were collected from</w:t>
      </w:r>
      <w:r w:rsidR="00466BD1" w:rsidRPr="00414F53">
        <w:rPr>
          <w:rFonts w:cs="Arial"/>
          <w:sz w:val="20"/>
        </w:rPr>
        <w:t xml:space="preserve"> sulfolane contaminated</w:t>
      </w:r>
      <w:r w:rsidR="003D2E3E" w:rsidRPr="00414F53">
        <w:rPr>
          <w:rFonts w:cs="Arial"/>
          <w:sz w:val="20"/>
        </w:rPr>
        <w:t xml:space="preserve"> site</w:t>
      </w:r>
      <w:r w:rsidRPr="00414F53">
        <w:rPr>
          <w:rFonts w:cs="Arial"/>
          <w:sz w:val="20"/>
        </w:rPr>
        <w:t>.</w:t>
      </w:r>
      <w:r w:rsidR="00B76772" w:rsidRPr="00414F53">
        <w:rPr>
          <w:rFonts w:cs="Arial"/>
          <w:sz w:val="20"/>
        </w:rPr>
        <w:t xml:space="preserve"> Two GACs derived from coal (Type A) and coconut shell (Type B) were </w:t>
      </w:r>
      <w:r w:rsidR="003D5B32" w:rsidRPr="00414F53">
        <w:rPr>
          <w:rFonts w:cs="Arial"/>
          <w:sz w:val="20"/>
        </w:rPr>
        <w:t xml:space="preserve">obtained </w:t>
      </w:r>
      <w:r w:rsidR="00B76772" w:rsidRPr="00414F53">
        <w:rPr>
          <w:rFonts w:cs="Arial"/>
          <w:sz w:val="20"/>
        </w:rPr>
        <w:t>from confidential source</w:t>
      </w:r>
      <w:r w:rsidR="003D2E3E" w:rsidRPr="00414F53">
        <w:rPr>
          <w:rFonts w:cs="Arial"/>
          <w:sz w:val="20"/>
        </w:rPr>
        <w:t>s</w:t>
      </w:r>
      <w:r w:rsidR="00B76772" w:rsidRPr="00414F53">
        <w:rPr>
          <w:rFonts w:cs="Arial"/>
          <w:sz w:val="20"/>
        </w:rPr>
        <w:t xml:space="preserve">. </w:t>
      </w:r>
      <w:r w:rsidR="003D5B32" w:rsidRPr="00414F53">
        <w:rPr>
          <w:rFonts w:cs="Arial"/>
          <w:sz w:val="20"/>
        </w:rPr>
        <w:t xml:space="preserve">The characteristics of </w:t>
      </w:r>
      <w:r w:rsidR="00B76772" w:rsidRPr="00414F53">
        <w:rPr>
          <w:rFonts w:cs="Arial"/>
          <w:sz w:val="20"/>
        </w:rPr>
        <w:t xml:space="preserve">activated carbons </w:t>
      </w:r>
      <w:r w:rsidR="003D5B32" w:rsidRPr="00414F53">
        <w:rPr>
          <w:rFonts w:cs="Arial"/>
          <w:sz w:val="20"/>
        </w:rPr>
        <w:t xml:space="preserve">are </w:t>
      </w:r>
      <w:r w:rsidR="00B76772" w:rsidRPr="00414F53">
        <w:rPr>
          <w:rFonts w:cs="Arial"/>
          <w:sz w:val="20"/>
        </w:rPr>
        <w:t>presented in Table 1.</w:t>
      </w:r>
    </w:p>
    <w:p w14:paraId="3CBC9C69" w14:textId="77777777" w:rsidR="00873F66" w:rsidRPr="00414F53" w:rsidRDefault="00873F66" w:rsidP="00140663">
      <w:pPr>
        <w:spacing w:before="200" w:line="240" w:lineRule="auto"/>
        <w:jc w:val="center"/>
        <w:rPr>
          <w:rFonts w:cs="Arial"/>
          <w:sz w:val="20"/>
        </w:rPr>
      </w:pPr>
      <w:r w:rsidRPr="00414F53">
        <w:rPr>
          <w:rFonts w:cs="Arial"/>
          <w:sz w:val="20"/>
        </w:rPr>
        <w:t>Table 1. Physical Properties for Type A and Type B activated carbon</w:t>
      </w:r>
    </w:p>
    <w:tbl>
      <w:tblPr>
        <w:tblpPr w:leftFromText="180" w:rightFromText="180" w:vertAnchor="text" w:horzAnchor="margin" w:tblpY="14"/>
        <w:tblW w:w="5000" w:type="pct"/>
        <w:tblBorders>
          <w:top w:val="single" w:sz="4" w:space="0" w:color="auto"/>
          <w:bottom w:val="single" w:sz="4" w:space="0" w:color="auto"/>
        </w:tblBorders>
        <w:tblLook w:val="04A0" w:firstRow="1" w:lastRow="0" w:firstColumn="1" w:lastColumn="0" w:noHBand="0" w:noVBand="1"/>
      </w:tblPr>
      <w:tblGrid>
        <w:gridCol w:w="4830"/>
        <w:gridCol w:w="1490"/>
        <w:gridCol w:w="3040"/>
      </w:tblGrid>
      <w:tr w:rsidR="00873F66" w:rsidRPr="00414F53" w14:paraId="1F4A2C76" w14:textId="77777777" w:rsidTr="00140663">
        <w:trPr>
          <w:trHeight w:val="132"/>
        </w:trPr>
        <w:tc>
          <w:tcPr>
            <w:tcW w:w="2580" w:type="pct"/>
            <w:vMerge w:val="restart"/>
            <w:shd w:val="clear" w:color="auto" w:fill="auto"/>
            <w:noWrap/>
            <w:vAlign w:val="center"/>
            <w:hideMark/>
          </w:tcPr>
          <w:p w14:paraId="2AC92CEE" w14:textId="77777777" w:rsidR="00873F66" w:rsidRPr="00414F53" w:rsidRDefault="00873F66" w:rsidP="00140663">
            <w:pPr>
              <w:spacing w:before="200" w:after="0" w:line="240" w:lineRule="auto"/>
              <w:jc w:val="center"/>
              <w:rPr>
                <w:rFonts w:cs="Arial"/>
                <w:sz w:val="20"/>
              </w:rPr>
            </w:pPr>
            <w:r w:rsidRPr="00414F53">
              <w:rPr>
                <w:rFonts w:cs="Arial"/>
                <w:sz w:val="20"/>
              </w:rPr>
              <w:t>Physical Properties</w:t>
            </w:r>
          </w:p>
        </w:tc>
        <w:tc>
          <w:tcPr>
            <w:tcW w:w="2420" w:type="pct"/>
            <w:gridSpan w:val="2"/>
            <w:shd w:val="clear" w:color="auto" w:fill="auto"/>
            <w:noWrap/>
            <w:vAlign w:val="center"/>
            <w:hideMark/>
          </w:tcPr>
          <w:p w14:paraId="02CD7690" w14:textId="77777777" w:rsidR="00873F66" w:rsidRPr="00414F53" w:rsidRDefault="00873F66" w:rsidP="00140663">
            <w:pPr>
              <w:spacing w:before="200" w:after="0" w:line="240" w:lineRule="auto"/>
              <w:jc w:val="center"/>
              <w:rPr>
                <w:rFonts w:cs="Arial"/>
                <w:sz w:val="20"/>
              </w:rPr>
            </w:pPr>
            <w:r w:rsidRPr="00414F53">
              <w:rPr>
                <w:rFonts w:cs="Arial"/>
                <w:sz w:val="20"/>
              </w:rPr>
              <w:t>Type of activated carbon</w:t>
            </w:r>
          </w:p>
        </w:tc>
      </w:tr>
      <w:tr w:rsidR="00873F66" w:rsidRPr="00414F53" w14:paraId="1BB02AC2" w14:textId="77777777" w:rsidTr="00140663">
        <w:trPr>
          <w:trHeight w:val="69"/>
        </w:trPr>
        <w:tc>
          <w:tcPr>
            <w:tcW w:w="2580" w:type="pct"/>
            <w:vMerge/>
            <w:tcBorders>
              <w:bottom w:val="single" w:sz="4" w:space="0" w:color="auto"/>
            </w:tcBorders>
            <w:vAlign w:val="center"/>
            <w:hideMark/>
          </w:tcPr>
          <w:p w14:paraId="7B985C8B" w14:textId="77777777" w:rsidR="00873F66" w:rsidRPr="00414F53" w:rsidRDefault="00873F66" w:rsidP="00140663">
            <w:pPr>
              <w:spacing w:before="200" w:after="0" w:line="240" w:lineRule="auto"/>
              <w:jc w:val="center"/>
              <w:rPr>
                <w:rFonts w:cs="Arial"/>
                <w:sz w:val="20"/>
              </w:rPr>
            </w:pPr>
          </w:p>
        </w:tc>
        <w:tc>
          <w:tcPr>
            <w:tcW w:w="796" w:type="pct"/>
            <w:tcBorders>
              <w:top w:val="single" w:sz="4" w:space="0" w:color="auto"/>
              <w:bottom w:val="single" w:sz="4" w:space="0" w:color="auto"/>
            </w:tcBorders>
            <w:shd w:val="clear" w:color="auto" w:fill="auto"/>
            <w:noWrap/>
            <w:vAlign w:val="center"/>
            <w:hideMark/>
          </w:tcPr>
          <w:p w14:paraId="1F2341C0" w14:textId="77777777" w:rsidR="00873F66" w:rsidRPr="00414F53" w:rsidRDefault="00873F66" w:rsidP="00140663">
            <w:pPr>
              <w:spacing w:before="200" w:after="0" w:line="240" w:lineRule="auto"/>
              <w:jc w:val="center"/>
              <w:rPr>
                <w:rFonts w:cs="Arial"/>
                <w:sz w:val="20"/>
              </w:rPr>
            </w:pPr>
            <w:r w:rsidRPr="00414F53">
              <w:rPr>
                <w:rFonts w:cs="Arial"/>
                <w:sz w:val="20"/>
              </w:rPr>
              <w:t>A</w:t>
            </w:r>
          </w:p>
        </w:tc>
        <w:tc>
          <w:tcPr>
            <w:tcW w:w="1623" w:type="pct"/>
            <w:tcBorders>
              <w:top w:val="single" w:sz="4" w:space="0" w:color="auto"/>
              <w:bottom w:val="single" w:sz="4" w:space="0" w:color="auto"/>
            </w:tcBorders>
            <w:shd w:val="clear" w:color="auto" w:fill="auto"/>
            <w:noWrap/>
            <w:vAlign w:val="center"/>
            <w:hideMark/>
          </w:tcPr>
          <w:p w14:paraId="269E22F7" w14:textId="77777777" w:rsidR="00873F66" w:rsidRPr="00414F53" w:rsidRDefault="00873F66" w:rsidP="00140663">
            <w:pPr>
              <w:spacing w:before="200" w:after="0" w:line="240" w:lineRule="auto"/>
              <w:jc w:val="center"/>
              <w:rPr>
                <w:rFonts w:cs="Arial"/>
                <w:sz w:val="20"/>
              </w:rPr>
            </w:pPr>
            <w:r w:rsidRPr="00414F53">
              <w:rPr>
                <w:rFonts w:cs="Arial"/>
                <w:sz w:val="20"/>
              </w:rPr>
              <w:t>B</w:t>
            </w:r>
          </w:p>
        </w:tc>
      </w:tr>
      <w:tr w:rsidR="00873F66" w:rsidRPr="00414F53" w14:paraId="1F5D8ECC" w14:textId="77777777" w:rsidTr="00140663">
        <w:trPr>
          <w:trHeight w:val="300"/>
        </w:trPr>
        <w:tc>
          <w:tcPr>
            <w:tcW w:w="2580" w:type="pct"/>
            <w:tcBorders>
              <w:top w:val="single" w:sz="4" w:space="0" w:color="auto"/>
            </w:tcBorders>
            <w:shd w:val="clear" w:color="auto" w:fill="auto"/>
            <w:noWrap/>
            <w:vAlign w:val="center"/>
            <w:hideMark/>
          </w:tcPr>
          <w:p w14:paraId="506523D3" w14:textId="77777777" w:rsidR="00873F66" w:rsidRPr="00414F53" w:rsidRDefault="00873F66" w:rsidP="00140663">
            <w:pPr>
              <w:spacing w:before="200" w:after="0" w:line="240" w:lineRule="auto"/>
              <w:jc w:val="center"/>
              <w:rPr>
                <w:rFonts w:cs="Arial"/>
                <w:sz w:val="20"/>
              </w:rPr>
            </w:pPr>
            <w:r w:rsidRPr="00414F53">
              <w:rPr>
                <w:rFonts w:cs="Arial"/>
                <w:sz w:val="20"/>
              </w:rPr>
              <w:t>Raw Material</w:t>
            </w:r>
          </w:p>
        </w:tc>
        <w:tc>
          <w:tcPr>
            <w:tcW w:w="796" w:type="pct"/>
            <w:tcBorders>
              <w:top w:val="single" w:sz="4" w:space="0" w:color="auto"/>
            </w:tcBorders>
            <w:shd w:val="clear" w:color="auto" w:fill="auto"/>
            <w:noWrap/>
            <w:vAlign w:val="center"/>
            <w:hideMark/>
          </w:tcPr>
          <w:p w14:paraId="531C3D34" w14:textId="77777777" w:rsidR="00873F66" w:rsidRPr="00414F53" w:rsidRDefault="00873F66" w:rsidP="00140663">
            <w:pPr>
              <w:spacing w:before="200" w:after="0" w:line="240" w:lineRule="auto"/>
              <w:jc w:val="center"/>
              <w:rPr>
                <w:rFonts w:cs="Arial"/>
                <w:sz w:val="20"/>
              </w:rPr>
            </w:pPr>
            <w:r w:rsidRPr="00414F53">
              <w:rPr>
                <w:rFonts w:cs="Arial"/>
                <w:sz w:val="20"/>
              </w:rPr>
              <w:t>Coal</w:t>
            </w:r>
          </w:p>
        </w:tc>
        <w:tc>
          <w:tcPr>
            <w:tcW w:w="1623" w:type="pct"/>
            <w:tcBorders>
              <w:top w:val="single" w:sz="4" w:space="0" w:color="auto"/>
            </w:tcBorders>
            <w:shd w:val="clear" w:color="auto" w:fill="auto"/>
            <w:noWrap/>
            <w:vAlign w:val="center"/>
            <w:hideMark/>
          </w:tcPr>
          <w:p w14:paraId="7D64CEC6" w14:textId="77777777" w:rsidR="00873F66" w:rsidRPr="00414F53" w:rsidRDefault="00873F66" w:rsidP="00140663">
            <w:pPr>
              <w:spacing w:before="200" w:after="0" w:line="240" w:lineRule="auto"/>
              <w:jc w:val="center"/>
              <w:rPr>
                <w:rFonts w:cs="Arial"/>
                <w:sz w:val="20"/>
              </w:rPr>
            </w:pPr>
            <w:r w:rsidRPr="00414F53">
              <w:rPr>
                <w:rFonts w:cs="Arial"/>
                <w:sz w:val="20"/>
              </w:rPr>
              <w:t>Coconut Shell</w:t>
            </w:r>
          </w:p>
        </w:tc>
      </w:tr>
      <w:tr w:rsidR="00873F66" w:rsidRPr="00414F53" w14:paraId="7ED1BF61" w14:textId="77777777" w:rsidTr="00140663">
        <w:trPr>
          <w:trHeight w:val="300"/>
        </w:trPr>
        <w:tc>
          <w:tcPr>
            <w:tcW w:w="2580" w:type="pct"/>
            <w:shd w:val="clear" w:color="auto" w:fill="auto"/>
            <w:noWrap/>
            <w:vAlign w:val="center"/>
            <w:hideMark/>
          </w:tcPr>
          <w:p w14:paraId="731C91AB" w14:textId="77777777" w:rsidR="00873F66" w:rsidRPr="00414F53" w:rsidRDefault="00873F66" w:rsidP="00140663">
            <w:pPr>
              <w:spacing w:before="200" w:after="0" w:line="240" w:lineRule="auto"/>
              <w:jc w:val="center"/>
              <w:rPr>
                <w:rFonts w:cs="Arial"/>
                <w:sz w:val="20"/>
              </w:rPr>
            </w:pPr>
            <w:r w:rsidRPr="00414F53">
              <w:rPr>
                <w:rFonts w:cs="Arial"/>
                <w:sz w:val="20"/>
              </w:rPr>
              <w:t>Iodine Number (mg/g)</w:t>
            </w:r>
          </w:p>
        </w:tc>
        <w:tc>
          <w:tcPr>
            <w:tcW w:w="796" w:type="pct"/>
            <w:shd w:val="clear" w:color="auto" w:fill="auto"/>
            <w:noWrap/>
            <w:vAlign w:val="center"/>
            <w:hideMark/>
          </w:tcPr>
          <w:p w14:paraId="2A0D37AC" w14:textId="77777777" w:rsidR="00873F66" w:rsidRPr="00414F53" w:rsidRDefault="00873F66" w:rsidP="00140663">
            <w:pPr>
              <w:spacing w:before="200" w:after="0" w:line="240" w:lineRule="auto"/>
              <w:jc w:val="center"/>
              <w:rPr>
                <w:rFonts w:cs="Arial"/>
                <w:sz w:val="20"/>
              </w:rPr>
            </w:pPr>
            <w:r w:rsidRPr="00414F53">
              <w:rPr>
                <w:rFonts w:cs="Arial"/>
                <w:sz w:val="20"/>
              </w:rPr>
              <w:t>900</w:t>
            </w:r>
          </w:p>
        </w:tc>
        <w:tc>
          <w:tcPr>
            <w:tcW w:w="1623" w:type="pct"/>
            <w:shd w:val="clear" w:color="auto" w:fill="auto"/>
            <w:noWrap/>
            <w:vAlign w:val="center"/>
            <w:hideMark/>
          </w:tcPr>
          <w:p w14:paraId="581D8059" w14:textId="77777777" w:rsidR="00873F66" w:rsidRPr="00414F53" w:rsidRDefault="00873F66" w:rsidP="00140663">
            <w:pPr>
              <w:spacing w:before="200" w:after="0" w:line="240" w:lineRule="auto"/>
              <w:jc w:val="center"/>
              <w:rPr>
                <w:rFonts w:cs="Arial"/>
                <w:sz w:val="20"/>
              </w:rPr>
            </w:pPr>
            <w:r w:rsidRPr="00414F53">
              <w:rPr>
                <w:rFonts w:cs="Arial"/>
                <w:sz w:val="20"/>
              </w:rPr>
              <w:t>1100</w:t>
            </w:r>
          </w:p>
        </w:tc>
      </w:tr>
      <w:tr w:rsidR="00873F66" w:rsidRPr="00414F53" w14:paraId="72B8086A" w14:textId="77777777" w:rsidTr="00140663">
        <w:trPr>
          <w:trHeight w:val="95"/>
        </w:trPr>
        <w:tc>
          <w:tcPr>
            <w:tcW w:w="2580" w:type="pct"/>
            <w:shd w:val="clear" w:color="auto" w:fill="auto"/>
            <w:noWrap/>
            <w:vAlign w:val="center"/>
            <w:hideMark/>
          </w:tcPr>
          <w:p w14:paraId="4FA7DF67" w14:textId="77777777" w:rsidR="00873F66" w:rsidRPr="00414F53" w:rsidRDefault="00873F66" w:rsidP="00140663">
            <w:pPr>
              <w:spacing w:before="200" w:after="0" w:line="240" w:lineRule="auto"/>
              <w:jc w:val="center"/>
              <w:rPr>
                <w:rFonts w:cs="Arial"/>
                <w:sz w:val="20"/>
              </w:rPr>
            </w:pPr>
            <w:r w:rsidRPr="00414F53">
              <w:rPr>
                <w:rFonts w:cs="Arial"/>
                <w:sz w:val="20"/>
              </w:rPr>
              <w:t>BET surface area (m</w:t>
            </w:r>
            <w:r w:rsidRPr="007378BC">
              <w:rPr>
                <w:rFonts w:cs="Arial"/>
                <w:sz w:val="20"/>
                <w:vertAlign w:val="superscript"/>
              </w:rPr>
              <w:t>2</w:t>
            </w:r>
            <w:r w:rsidRPr="00414F53">
              <w:rPr>
                <w:rFonts w:cs="Arial"/>
                <w:sz w:val="20"/>
              </w:rPr>
              <w:t>/g)</w:t>
            </w:r>
          </w:p>
        </w:tc>
        <w:tc>
          <w:tcPr>
            <w:tcW w:w="796" w:type="pct"/>
            <w:shd w:val="clear" w:color="auto" w:fill="auto"/>
            <w:noWrap/>
            <w:vAlign w:val="center"/>
            <w:hideMark/>
          </w:tcPr>
          <w:p w14:paraId="7632534C" w14:textId="77777777" w:rsidR="00873F66" w:rsidRPr="00414F53" w:rsidRDefault="00873F66" w:rsidP="00140663">
            <w:pPr>
              <w:spacing w:before="200" w:after="0" w:line="240" w:lineRule="auto"/>
              <w:jc w:val="center"/>
              <w:rPr>
                <w:rFonts w:cs="Arial"/>
                <w:sz w:val="20"/>
              </w:rPr>
            </w:pPr>
            <w:r w:rsidRPr="00414F53">
              <w:rPr>
                <w:rFonts w:cs="Arial"/>
                <w:sz w:val="20"/>
              </w:rPr>
              <w:t>660.3</w:t>
            </w:r>
          </w:p>
        </w:tc>
        <w:tc>
          <w:tcPr>
            <w:tcW w:w="1623" w:type="pct"/>
            <w:shd w:val="clear" w:color="auto" w:fill="auto"/>
            <w:noWrap/>
            <w:vAlign w:val="center"/>
            <w:hideMark/>
          </w:tcPr>
          <w:p w14:paraId="03B2857F" w14:textId="77777777" w:rsidR="00873F66" w:rsidRPr="00414F53" w:rsidRDefault="00873F66" w:rsidP="00140663">
            <w:pPr>
              <w:spacing w:before="200" w:after="0" w:line="240" w:lineRule="auto"/>
              <w:jc w:val="center"/>
              <w:rPr>
                <w:rFonts w:cs="Arial"/>
                <w:sz w:val="20"/>
              </w:rPr>
            </w:pPr>
            <w:r w:rsidRPr="00414F53">
              <w:rPr>
                <w:rFonts w:cs="Arial"/>
                <w:sz w:val="20"/>
              </w:rPr>
              <w:t>895.2</w:t>
            </w:r>
          </w:p>
        </w:tc>
      </w:tr>
      <w:tr w:rsidR="00873F66" w:rsidRPr="00414F53" w14:paraId="59277CFD" w14:textId="77777777" w:rsidTr="00140663">
        <w:trPr>
          <w:trHeight w:val="481"/>
        </w:trPr>
        <w:tc>
          <w:tcPr>
            <w:tcW w:w="2580" w:type="pct"/>
            <w:shd w:val="clear" w:color="auto" w:fill="auto"/>
            <w:noWrap/>
            <w:vAlign w:val="center"/>
            <w:hideMark/>
          </w:tcPr>
          <w:p w14:paraId="1927BBF4" w14:textId="77777777" w:rsidR="00873F66" w:rsidRPr="00414F53" w:rsidRDefault="00873F66" w:rsidP="00140663">
            <w:pPr>
              <w:spacing w:before="200" w:after="0" w:line="240" w:lineRule="auto"/>
              <w:jc w:val="center"/>
              <w:rPr>
                <w:rFonts w:cs="Arial"/>
                <w:sz w:val="20"/>
              </w:rPr>
            </w:pPr>
            <w:r w:rsidRPr="00414F53">
              <w:rPr>
                <w:rFonts w:cs="Arial"/>
                <w:sz w:val="20"/>
              </w:rPr>
              <w:t>Total Pore Volume (cm</w:t>
            </w:r>
            <w:r w:rsidRPr="007378BC">
              <w:rPr>
                <w:rFonts w:cs="Arial"/>
                <w:sz w:val="20"/>
                <w:vertAlign w:val="superscript"/>
              </w:rPr>
              <w:t>3</w:t>
            </w:r>
            <w:r w:rsidRPr="00414F53">
              <w:rPr>
                <w:rFonts w:cs="Arial"/>
                <w:sz w:val="20"/>
              </w:rPr>
              <w:t>/g)</w:t>
            </w:r>
          </w:p>
        </w:tc>
        <w:tc>
          <w:tcPr>
            <w:tcW w:w="796" w:type="pct"/>
            <w:shd w:val="clear" w:color="auto" w:fill="auto"/>
            <w:noWrap/>
            <w:vAlign w:val="center"/>
            <w:hideMark/>
          </w:tcPr>
          <w:p w14:paraId="2462336B" w14:textId="7B7B5080" w:rsidR="00873F66" w:rsidRPr="00414F53" w:rsidRDefault="00873F66" w:rsidP="00140663">
            <w:pPr>
              <w:spacing w:before="200" w:after="0" w:line="240" w:lineRule="auto"/>
              <w:jc w:val="center"/>
              <w:rPr>
                <w:rFonts w:cs="Arial"/>
                <w:sz w:val="20"/>
              </w:rPr>
            </w:pPr>
            <w:r w:rsidRPr="00414F53">
              <w:rPr>
                <w:rFonts w:cs="Arial"/>
                <w:sz w:val="20"/>
              </w:rPr>
              <w:t>0.</w:t>
            </w:r>
            <w:r w:rsidR="00595A2A" w:rsidRPr="00414F53">
              <w:rPr>
                <w:rFonts w:cs="Arial"/>
                <w:sz w:val="20"/>
              </w:rPr>
              <w:t>407</w:t>
            </w:r>
          </w:p>
        </w:tc>
        <w:tc>
          <w:tcPr>
            <w:tcW w:w="1623" w:type="pct"/>
            <w:shd w:val="clear" w:color="auto" w:fill="auto"/>
            <w:noWrap/>
            <w:vAlign w:val="center"/>
            <w:hideMark/>
          </w:tcPr>
          <w:p w14:paraId="665B570D" w14:textId="44CC4658" w:rsidR="00873F66" w:rsidRPr="00414F53" w:rsidRDefault="00873F66" w:rsidP="00140663">
            <w:pPr>
              <w:spacing w:before="200" w:after="0" w:line="240" w:lineRule="auto"/>
              <w:jc w:val="center"/>
              <w:rPr>
                <w:rFonts w:cs="Arial"/>
                <w:sz w:val="20"/>
              </w:rPr>
            </w:pPr>
            <w:r w:rsidRPr="00414F53">
              <w:rPr>
                <w:rFonts w:cs="Arial"/>
                <w:sz w:val="20"/>
              </w:rPr>
              <w:t>0.</w:t>
            </w:r>
            <w:r w:rsidR="00595A2A" w:rsidRPr="00414F53">
              <w:rPr>
                <w:rFonts w:cs="Arial"/>
                <w:sz w:val="20"/>
              </w:rPr>
              <w:t>483</w:t>
            </w:r>
          </w:p>
        </w:tc>
      </w:tr>
    </w:tbl>
    <w:p w14:paraId="1D2CB0E2" w14:textId="2204A041" w:rsidR="00D10BE8" w:rsidRPr="00D10BE8" w:rsidRDefault="00873F66" w:rsidP="00700B10">
      <w:pPr>
        <w:pStyle w:val="Heading2"/>
        <w:numPr>
          <w:ilvl w:val="1"/>
          <w:numId w:val="6"/>
        </w:numPr>
        <w:spacing w:before="200" w:line="252" w:lineRule="auto"/>
        <w:ind w:left="357" w:hanging="357"/>
        <w:jc w:val="both"/>
        <w:rPr>
          <w:rFonts w:ascii="Arial" w:hAnsi="Arial" w:cs="Arial"/>
          <w:b/>
          <w:color w:val="auto"/>
          <w:sz w:val="20"/>
          <w:szCs w:val="20"/>
        </w:rPr>
      </w:pPr>
      <w:r w:rsidRPr="00CE794F">
        <w:rPr>
          <w:rFonts w:ascii="Arial" w:hAnsi="Arial" w:cs="Arial"/>
          <w:b/>
          <w:color w:val="auto"/>
          <w:sz w:val="20"/>
          <w:szCs w:val="20"/>
        </w:rPr>
        <w:t>Batch equilibrium adsorption study</w:t>
      </w:r>
    </w:p>
    <w:p w14:paraId="65DB66CB" w14:textId="164FAB92" w:rsidR="00873F66" w:rsidRPr="00140663" w:rsidRDefault="00D10BE8" w:rsidP="00140663">
      <w:pPr>
        <w:spacing w:before="200" w:after="0" w:line="240" w:lineRule="auto"/>
        <w:jc w:val="both"/>
        <w:rPr>
          <w:rFonts w:cs="Arial"/>
          <w:sz w:val="20"/>
        </w:rPr>
      </w:pPr>
      <w:r w:rsidRPr="00140663">
        <w:rPr>
          <w:rFonts w:cs="Arial"/>
          <w:sz w:val="20"/>
        </w:rPr>
        <w:t xml:space="preserve">Different amount of </w:t>
      </w:r>
      <w:r w:rsidR="004F7CF1" w:rsidRPr="00140663">
        <w:rPr>
          <w:rFonts w:cs="Arial"/>
          <w:sz w:val="20"/>
        </w:rPr>
        <w:t>GACs</w:t>
      </w:r>
      <w:r w:rsidRPr="00140663">
        <w:rPr>
          <w:rFonts w:cs="Arial"/>
          <w:sz w:val="20"/>
        </w:rPr>
        <w:t xml:space="preserve"> (20 mg</w:t>
      </w:r>
      <w:r w:rsidR="003D2E3E" w:rsidRPr="00140663">
        <w:rPr>
          <w:rFonts w:cs="Arial"/>
          <w:sz w:val="20"/>
        </w:rPr>
        <w:t xml:space="preserve"> </w:t>
      </w:r>
      <w:r w:rsidRPr="00140663">
        <w:rPr>
          <w:rFonts w:cs="Arial"/>
          <w:sz w:val="20"/>
        </w:rPr>
        <w:t>~ 400 mg)</w:t>
      </w:r>
      <w:r w:rsidR="003D2E3E" w:rsidRPr="00140663">
        <w:rPr>
          <w:rFonts w:cs="Arial"/>
          <w:sz w:val="20"/>
        </w:rPr>
        <w:t xml:space="preserve"> were </w:t>
      </w:r>
      <w:r w:rsidR="00F10D71" w:rsidRPr="00140663">
        <w:rPr>
          <w:rFonts w:cs="Arial"/>
          <w:sz w:val="20"/>
        </w:rPr>
        <w:t>added into 20 ml solution containing 100 ppm sulfolane. All samples were then tightly sealed and shake</w:t>
      </w:r>
      <w:r w:rsidRPr="00140663">
        <w:rPr>
          <w:rFonts w:cs="Arial"/>
          <w:sz w:val="20"/>
        </w:rPr>
        <w:t>n</w:t>
      </w:r>
      <w:r w:rsidR="00F10D71" w:rsidRPr="00140663">
        <w:rPr>
          <w:rFonts w:cs="Arial"/>
          <w:sz w:val="20"/>
        </w:rPr>
        <w:t xml:space="preserve"> vigorously for 24 hours at room temperature. </w:t>
      </w:r>
      <w:r w:rsidR="00A26262" w:rsidRPr="00140663">
        <w:rPr>
          <w:rFonts w:cs="Arial"/>
          <w:sz w:val="20"/>
        </w:rPr>
        <w:t xml:space="preserve">After shaking, activated carbons were </w:t>
      </w:r>
      <w:r w:rsidRPr="00140663">
        <w:rPr>
          <w:rFonts w:cs="Arial"/>
          <w:sz w:val="20"/>
        </w:rPr>
        <w:t xml:space="preserve">separated </w:t>
      </w:r>
      <w:r w:rsidR="00A26262" w:rsidRPr="00140663">
        <w:rPr>
          <w:rFonts w:cs="Arial"/>
          <w:sz w:val="20"/>
        </w:rPr>
        <w:t>from water samples using</w:t>
      </w:r>
      <w:r w:rsidRPr="00140663">
        <w:rPr>
          <w:rFonts w:cs="Arial"/>
          <w:sz w:val="20"/>
        </w:rPr>
        <w:t xml:space="preserve"> a </w:t>
      </w:r>
      <w:r w:rsidR="00C912CE" w:rsidRPr="00140663">
        <w:rPr>
          <w:rFonts w:cs="Arial"/>
          <w:sz w:val="20"/>
        </w:rPr>
        <w:t>no</w:t>
      </w:r>
      <w:r w:rsidRPr="00140663">
        <w:rPr>
          <w:rFonts w:cs="Arial"/>
          <w:sz w:val="20"/>
        </w:rPr>
        <w:t>. 80</w:t>
      </w:r>
      <w:r w:rsidR="00A26262" w:rsidRPr="00140663">
        <w:rPr>
          <w:rFonts w:cs="Arial"/>
          <w:sz w:val="20"/>
        </w:rPr>
        <w:t xml:space="preserve"> </w:t>
      </w:r>
      <w:r w:rsidRPr="00140663">
        <w:rPr>
          <w:rFonts w:cs="Arial"/>
          <w:sz w:val="20"/>
        </w:rPr>
        <w:t xml:space="preserve">mesh (180 μm) </w:t>
      </w:r>
      <w:r w:rsidR="00A26262" w:rsidRPr="00140663">
        <w:rPr>
          <w:rFonts w:cs="Arial"/>
          <w:sz w:val="20"/>
        </w:rPr>
        <w:t xml:space="preserve">prior to the extraction. </w:t>
      </w:r>
      <w:r w:rsidR="00873F66" w:rsidRPr="00140663">
        <w:rPr>
          <w:rFonts w:cs="Arial"/>
          <w:sz w:val="20"/>
        </w:rPr>
        <w:t xml:space="preserve">The amount of sulfolane adsorbed </w:t>
      </w:r>
      <w:r w:rsidR="00DF3B39" w:rsidRPr="00140663">
        <w:rPr>
          <w:rFonts w:cs="Arial"/>
          <w:sz w:val="20"/>
        </w:rPr>
        <w:t xml:space="preserve">by activated carbon </w:t>
      </w:r>
      <w:r w:rsidR="00873F66" w:rsidRPr="00140663">
        <w:rPr>
          <w:rFonts w:cs="Arial"/>
          <w:sz w:val="20"/>
        </w:rPr>
        <w:t>at equilibrium, q</w:t>
      </w:r>
      <w:r w:rsidR="00873F66" w:rsidRPr="007378BC">
        <w:rPr>
          <w:rFonts w:cs="Arial"/>
          <w:sz w:val="20"/>
          <w:vertAlign w:val="subscript"/>
        </w:rPr>
        <w:t>e</w:t>
      </w:r>
      <w:r w:rsidR="00873F66" w:rsidRPr="00140663">
        <w:rPr>
          <w:rFonts w:cs="Arial"/>
          <w:sz w:val="20"/>
        </w:rPr>
        <w:t xml:space="preserve"> (mg/g), was determined by</w:t>
      </w:r>
      <w:r w:rsidRPr="00140663">
        <w:rPr>
          <w:rFonts w:cs="Arial"/>
          <w:sz w:val="20"/>
        </w:rPr>
        <w:t xml:space="preserve"> Equation [1]</w:t>
      </w:r>
      <w:r w:rsidR="00873F66" w:rsidRPr="00140663">
        <w:rPr>
          <w:rFonts w:cs="Arial"/>
          <w:sz w:val="20"/>
        </w:rPr>
        <w:t>:</w:t>
      </w:r>
    </w:p>
    <w:p w14:paraId="2D035490" w14:textId="77777777" w:rsidR="00873F66" w:rsidRPr="00140663" w:rsidRDefault="00873F66" w:rsidP="00140663">
      <w:pPr>
        <w:spacing w:before="200" w:after="0" w:line="240" w:lineRule="auto"/>
        <w:jc w:val="both"/>
        <w:rPr>
          <w:rFonts w:cs="Arial"/>
          <w:sz w:val="20"/>
        </w:rPr>
      </w:pPr>
      <w:r w:rsidRPr="00140663">
        <w:rPr>
          <w:rFonts w:cs="Arial"/>
          <w:sz w:val="20"/>
        </w:rPr>
        <w:t>[1] q</w:t>
      </w:r>
      <w:r w:rsidRPr="007378BC">
        <w:rPr>
          <w:rFonts w:cs="Arial"/>
          <w:sz w:val="20"/>
          <w:vertAlign w:val="subscript"/>
        </w:rPr>
        <w:t>e</w:t>
      </w:r>
      <w:r w:rsidRPr="00140663">
        <w:rPr>
          <w:rFonts w:cs="Arial"/>
          <w:sz w:val="20"/>
        </w:rPr>
        <w:t>=(C</w:t>
      </w:r>
      <w:r w:rsidRPr="007378BC">
        <w:rPr>
          <w:rFonts w:cs="Arial"/>
          <w:sz w:val="20"/>
          <w:vertAlign w:val="subscript"/>
        </w:rPr>
        <w:t>0</w:t>
      </w:r>
      <w:r w:rsidRPr="00140663">
        <w:rPr>
          <w:rFonts w:cs="Arial"/>
          <w:sz w:val="20"/>
        </w:rPr>
        <w:t>-C</w:t>
      </w:r>
      <w:r w:rsidRPr="007378BC">
        <w:rPr>
          <w:rFonts w:cs="Arial"/>
          <w:sz w:val="20"/>
          <w:vertAlign w:val="subscript"/>
        </w:rPr>
        <w:t>e</w:t>
      </w:r>
      <w:r w:rsidRPr="00140663">
        <w:rPr>
          <w:rFonts w:cs="Arial"/>
          <w:sz w:val="20"/>
        </w:rPr>
        <w:t>)V/W</w:t>
      </w:r>
    </w:p>
    <w:p w14:paraId="73CFD17B" w14:textId="4D4FC7D3" w:rsidR="00873F66" w:rsidRPr="00140663" w:rsidRDefault="00873F66" w:rsidP="00140663">
      <w:pPr>
        <w:spacing w:before="200" w:after="0" w:line="240" w:lineRule="auto"/>
        <w:jc w:val="both"/>
        <w:rPr>
          <w:rFonts w:cs="Arial"/>
          <w:sz w:val="20"/>
        </w:rPr>
      </w:pPr>
      <w:r w:rsidRPr="00140663">
        <w:rPr>
          <w:rFonts w:cs="Arial"/>
          <w:sz w:val="20"/>
        </w:rPr>
        <w:lastRenderedPageBreak/>
        <w:t>where C</w:t>
      </w:r>
      <w:r w:rsidRPr="007378BC">
        <w:rPr>
          <w:rFonts w:cs="Arial"/>
          <w:sz w:val="20"/>
          <w:vertAlign w:val="subscript"/>
        </w:rPr>
        <w:t>0</w:t>
      </w:r>
      <w:r w:rsidRPr="00140663">
        <w:rPr>
          <w:rFonts w:cs="Arial"/>
          <w:sz w:val="20"/>
        </w:rPr>
        <w:t xml:space="preserve"> and C</w:t>
      </w:r>
      <w:r w:rsidRPr="007378BC">
        <w:rPr>
          <w:rFonts w:cs="Arial"/>
          <w:sz w:val="20"/>
          <w:vertAlign w:val="subscript"/>
        </w:rPr>
        <w:t>e</w:t>
      </w:r>
      <w:r w:rsidRPr="00140663">
        <w:rPr>
          <w:rFonts w:cs="Arial"/>
          <w:sz w:val="20"/>
        </w:rPr>
        <w:t xml:space="preserve"> (mg/L) are initial and equilibrium sulfolane concentration</w:t>
      </w:r>
      <w:r w:rsidR="006D35C4" w:rsidRPr="00140663">
        <w:rPr>
          <w:rFonts w:cs="Arial"/>
          <w:sz w:val="20"/>
        </w:rPr>
        <w:t xml:space="preserve"> in the water</w:t>
      </w:r>
      <w:r w:rsidRPr="00140663">
        <w:rPr>
          <w:rFonts w:cs="Arial"/>
          <w:sz w:val="20"/>
        </w:rPr>
        <w:t xml:space="preserve">, V (L) is the volume of solution and W (g) is the mass of dry activated carbon. </w:t>
      </w:r>
    </w:p>
    <w:p w14:paraId="06A44C3B" w14:textId="77777777" w:rsidR="00873F66" w:rsidRPr="00CE794F" w:rsidRDefault="00873F66" w:rsidP="00A148F6">
      <w:pPr>
        <w:pStyle w:val="Heading2"/>
        <w:numPr>
          <w:ilvl w:val="1"/>
          <w:numId w:val="6"/>
        </w:numPr>
        <w:spacing w:before="200" w:line="252" w:lineRule="auto"/>
        <w:ind w:left="357" w:hanging="357"/>
        <w:jc w:val="both"/>
        <w:rPr>
          <w:rFonts w:ascii="Arial" w:hAnsi="Arial" w:cs="Arial"/>
          <w:b/>
          <w:color w:val="auto"/>
          <w:sz w:val="20"/>
          <w:szCs w:val="20"/>
        </w:rPr>
      </w:pPr>
      <w:r w:rsidRPr="00CE794F">
        <w:rPr>
          <w:rFonts w:ascii="Arial" w:hAnsi="Arial" w:cs="Arial"/>
          <w:b/>
          <w:color w:val="auto"/>
          <w:sz w:val="20"/>
          <w:szCs w:val="20"/>
        </w:rPr>
        <w:t>Interference study</w:t>
      </w:r>
    </w:p>
    <w:p w14:paraId="457703BF" w14:textId="32104757" w:rsidR="004458B3" w:rsidRPr="004458B3" w:rsidRDefault="006D35C4" w:rsidP="00140663">
      <w:pPr>
        <w:spacing w:before="200" w:after="0" w:line="240" w:lineRule="auto"/>
        <w:jc w:val="both"/>
        <w:rPr>
          <w:rFonts w:cs="Arial"/>
          <w:sz w:val="20"/>
        </w:rPr>
      </w:pPr>
      <w:r w:rsidRPr="00140663">
        <w:rPr>
          <w:rFonts w:cs="Arial"/>
          <w:sz w:val="20"/>
        </w:rPr>
        <w:t xml:space="preserve">For interference study, </w:t>
      </w:r>
      <w:r w:rsidR="004458B3" w:rsidRPr="00140663">
        <w:rPr>
          <w:rFonts w:cs="Arial"/>
          <w:sz w:val="20"/>
        </w:rPr>
        <w:t xml:space="preserve">20 ml of solution containing 100 ppm </w:t>
      </w:r>
      <w:r w:rsidR="007C473E" w:rsidRPr="00140663">
        <w:rPr>
          <w:rFonts w:cs="Arial"/>
          <w:sz w:val="20"/>
        </w:rPr>
        <w:t>sulfolane</w:t>
      </w:r>
      <w:r w:rsidR="004458B3" w:rsidRPr="00140663">
        <w:rPr>
          <w:rFonts w:cs="Arial"/>
          <w:sz w:val="20"/>
        </w:rPr>
        <w:t xml:space="preserve"> </w:t>
      </w:r>
      <w:r w:rsidR="00595A2A" w:rsidRPr="00140663">
        <w:rPr>
          <w:rFonts w:cs="Arial"/>
          <w:sz w:val="20"/>
        </w:rPr>
        <w:t xml:space="preserve">were mixed </w:t>
      </w:r>
      <w:r w:rsidR="00211F32" w:rsidRPr="00140663">
        <w:rPr>
          <w:rFonts w:cs="Arial"/>
          <w:sz w:val="20"/>
        </w:rPr>
        <w:t>with</w:t>
      </w:r>
      <w:r w:rsidR="007C473E" w:rsidRPr="00140663">
        <w:rPr>
          <w:rFonts w:cs="Arial"/>
          <w:sz w:val="20"/>
        </w:rPr>
        <w:t xml:space="preserve"> </w:t>
      </w:r>
      <w:r w:rsidR="004458B3" w:rsidRPr="00140663">
        <w:rPr>
          <w:rFonts w:cs="Arial"/>
          <w:sz w:val="20"/>
        </w:rPr>
        <w:t xml:space="preserve">0.05 g activated carbon </w:t>
      </w:r>
      <w:r w:rsidR="007C473E" w:rsidRPr="00140663">
        <w:rPr>
          <w:rFonts w:cs="Arial"/>
          <w:sz w:val="20"/>
        </w:rPr>
        <w:t>for one hour</w:t>
      </w:r>
      <w:r w:rsidRPr="00140663">
        <w:rPr>
          <w:rFonts w:cs="Arial"/>
          <w:sz w:val="20"/>
        </w:rPr>
        <w:t xml:space="preserve"> under different experimental conditions</w:t>
      </w:r>
      <w:r w:rsidR="00211F32" w:rsidRPr="00140663">
        <w:rPr>
          <w:rFonts w:cs="Arial"/>
          <w:sz w:val="20"/>
        </w:rPr>
        <w:t xml:space="preserve">. </w:t>
      </w:r>
      <w:r w:rsidRPr="00140663">
        <w:rPr>
          <w:rFonts w:cs="Arial"/>
          <w:sz w:val="20"/>
        </w:rPr>
        <w:t xml:space="preserve">The sulfolane </w:t>
      </w:r>
      <w:r w:rsidR="004F7CF1" w:rsidRPr="00140663">
        <w:rPr>
          <w:rFonts w:cs="Arial"/>
          <w:sz w:val="20"/>
        </w:rPr>
        <w:t xml:space="preserve">concentration </w:t>
      </w:r>
      <w:r w:rsidRPr="00140663">
        <w:rPr>
          <w:rFonts w:cs="Arial"/>
          <w:sz w:val="20"/>
        </w:rPr>
        <w:t>in the bulk solution before and after adsorption experiments</w:t>
      </w:r>
      <w:r w:rsidR="00560DE5" w:rsidRPr="00140663">
        <w:rPr>
          <w:rFonts w:cs="Arial"/>
          <w:sz w:val="20"/>
        </w:rPr>
        <w:t xml:space="preserve"> were determined. </w:t>
      </w:r>
      <w:r w:rsidR="00457908" w:rsidRPr="00140663">
        <w:rPr>
          <w:rFonts w:cs="Arial"/>
          <w:sz w:val="20"/>
        </w:rPr>
        <w:t>Three</w:t>
      </w:r>
      <w:r w:rsidR="00211F32" w:rsidRPr="00140663">
        <w:rPr>
          <w:rFonts w:cs="Arial"/>
          <w:sz w:val="20"/>
        </w:rPr>
        <w:t xml:space="preserve"> p</w:t>
      </w:r>
      <w:r w:rsidR="00E029AA" w:rsidRPr="00140663">
        <w:rPr>
          <w:rFonts w:cs="Arial"/>
          <w:sz w:val="20"/>
        </w:rPr>
        <w:t>H</w:t>
      </w:r>
      <w:r w:rsidR="00211F32" w:rsidRPr="00140663">
        <w:rPr>
          <w:rFonts w:cs="Arial"/>
          <w:sz w:val="20"/>
        </w:rPr>
        <w:t xml:space="preserve"> levels</w:t>
      </w:r>
      <w:r w:rsidR="00457908" w:rsidRPr="00140663">
        <w:rPr>
          <w:rFonts w:cs="Arial"/>
          <w:sz w:val="20"/>
        </w:rPr>
        <w:t xml:space="preserve"> </w:t>
      </w:r>
      <w:r w:rsidRPr="00140663">
        <w:rPr>
          <w:rFonts w:cs="Arial"/>
          <w:sz w:val="20"/>
        </w:rPr>
        <w:t>(</w:t>
      </w:r>
      <w:r w:rsidR="00457908" w:rsidRPr="00140663">
        <w:rPr>
          <w:rFonts w:cs="Arial"/>
          <w:sz w:val="20"/>
        </w:rPr>
        <w:t>4,</w:t>
      </w:r>
      <w:r w:rsidRPr="00140663">
        <w:rPr>
          <w:rFonts w:cs="Arial"/>
          <w:sz w:val="20"/>
        </w:rPr>
        <w:t xml:space="preserve"> </w:t>
      </w:r>
      <w:r w:rsidR="00457908" w:rsidRPr="00140663">
        <w:rPr>
          <w:rFonts w:cs="Arial"/>
          <w:sz w:val="20"/>
        </w:rPr>
        <w:t>7 and 10</w:t>
      </w:r>
      <w:r w:rsidRPr="00140663">
        <w:rPr>
          <w:rFonts w:cs="Arial"/>
          <w:sz w:val="20"/>
        </w:rPr>
        <w:t>) and two temperature levels</w:t>
      </w:r>
      <w:r w:rsidR="00560DE5" w:rsidRPr="00140663">
        <w:rPr>
          <w:rFonts w:cs="Arial"/>
          <w:sz w:val="20"/>
        </w:rPr>
        <w:t xml:space="preserve"> (6 </w:t>
      </w:r>
      <w:r w:rsidR="00560DE5" w:rsidRPr="007378BC">
        <w:rPr>
          <w:rFonts w:cs="Arial"/>
          <w:sz w:val="20"/>
          <w:vertAlign w:val="superscript"/>
        </w:rPr>
        <w:t>o</w:t>
      </w:r>
      <w:r w:rsidR="00560DE5" w:rsidRPr="00140663">
        <w:rPr>
          <w:rFonts w:cs="Arial"/>
          <w:sz w:val="20"/>
        </w:rPr>
        <w:t xml:space="preserve">C and </w:t>
      </w:r>
      <w:r w:rsidR="004F7CF1" w:rsidRPr="00140663">
        <w:rPr>
          <w:rFonts w:cs="Arial"/>
          <w:sz w:val="20"/>
        </w:rPr>
        <w:t xml:space="preserve">22 </w:t>
      </w:r>
      <w:r w:rsidR="00560DE5" w:rsidRPr="007378BC">
        <w:rPr>
          <w:rFonts w:cs="Arial"/>
          <w:sz w:val="20"/>
          <w:vertAlign w:val="superscript"/>
        </w:rPr>
        <w:t>o</w:t>
      </w:r>
      <w:r w:rsidR="00560DE5" w:rsidRPr="00140663">
        <w:rPr>
          <w:rFonts w:cs="Arial"/>
          <w:sz w:val="20"/>
        </w:rPr>
        <w:t>C)</w:t>
      </w:r>
      <w:r w:rsidR="00457908" w:rsidRPr="00140663">
        <w:rPr>
          <w:rFonts w:cs="Arial"/>
          <w:sz w:val="20"/>
        </w:rPr>
        <w:t xml:space="preserve"> were investigated. pHs</w:t>
      </w:r>
      <w:r w:rsidR="00211F32" w:rsidRPr="00140663">
        <w:rPr>
          <w:rFonts w:cs="Arial"/>
          <w:sz w:val="20"/>
        </w:rPr>
        <w:t xml:space="preserve"> </w:t>
      </w:r>
      <w:r w:rsidRPr="00140663">
        <w:rPr>
          <w:rFonts w:cs="Arial"/>
          <w:sz w:val="20"/>
        </w:rPr>
        <w:t xml:space="preserve">of solution </w:t>
      </w:r>
      <w:r w:rsidR="00211F32" w:rsidRPr="00140663">
        <w:rPr>
          <w:rFonts w:cs="Arial"/>
          <w:sz w:val="20"/>
        </w:rPr>
        <w:t xml:space="preserve">were adjusted </w:t>
      </w:r>
      <w:r w:rsidR="00457908" w:rsidRPr="00140663">
        <w:rPr>
          <w:rFonts w:cs="Arial"/>
          <w:sz w:val="20"/>
        </w:rPr>
        <w:t xml:space="preserve">by </w:t>
      </w:r>
      <w:r w:rsidR="004458B3" w:rsidRPr="00140663">
        <w:rPr>
          <w:rFonts w:cs="Arial"/>
          <w:sz w:val="20"/>
        </w:rPr>
        <w:t xml:space="preserve">using </w:t>
      </w:r>
      <w:r w:rsidR="00560DE5" w:rsidRPr="00140663">
        <w:rPr>
          <w:rFonts w:cs="Arial"/>
          <w:sz w:val="20"/>
        </w:rPr>
        <w:t>hydrochloric acid and sodium hydroxide</w:t>
      </w:r>
      <w:r w:rsidRPr="00140663">
        <w:rPr>
          <w:rFonts w:cs="Arial"/>
          <w:sz w:val="20"/>
        </w:rPr>
        <w:t>,</w:t>
      </w:r>
      <w:r w:rsidR="00BA7640" w:rsidRPr="00140663">
        <w:rPr>
          <w:rFonts w:cs="Arial"/>
          <w:sz w:val="20"/>
        </w:rPr>
        <w:t xml:space="preserve"> </w:t>
      </w:r>
      <w:r w:rsidRPr="00140663">
        <w:rPr>
          <w:rFonts w:cs="Arial"/>
          <w:sz w:val="20"/>
        </w:rPr>
        <w:t xml:space="preserve">while the temperature was </w:t>
      </w:r>
      <w:r w:rsidR="00E029AA" w:rsidRPr="00140663">
        <w:rPr>
          <w:rFonts w:cs="Arial"/>
          <w:sz w:val="20"/>
        </w:rPr>
        <w:t xml:space="preserve">controlled </w:t>
      </w:r>
      <w:r w:rsidR="00B9502E" w:rsidRPr="00140663">
        <w:rPr>
          <w:rFonts w:cs="Arial"/>
          <w:sz w:val="20"/>
        </w:rPr>
        <w:t xml:space="preserve">by </w:t>
      </w:r>
      <w:r w:rsidR="00560DE5" w:rsidRPr="00140663">
        <w:rPr>
          <w:rFonts w:cs="Arial"/>
          <w:sz w:val="20"/>
        </w:rPr>
        <w:t>a</w:t>
      </w:r>
      <w:r w:rsidR="001034CA">
        <w:rPr>
          <w:rFonts w:cs="Arial"/>
          <w:sz w:val="20"/>
        </w:rPr>
        <w:t xml:space="preserve"> </w:t>
      </w:r>
      <w:r w:rsidR="004458B3" w:rsidRPr="001034CA">
        <w:rPr>
          <w:rFonts w:cs="Arial"/>
          <w:sz w:val="20"/>
        </w:rPr>
        <w:t>fridge</w:t>
      </w:r>
      <w:r w:rsidR="00560DE5" w:rsidRPr="00140663">
        <w:rPr>
          <w:rFonts w:cs="Arial"/>
          <w:sz w:val="20"/>
        </w:rPr>
        <w:t xml:space="preserve"> with digital temperature setting</w:t>
      </w:r>
      <w:r w:rsidR="00BA7640" w:rsidRPr="00140663">
        <w:rPr>
          <w:rFonts w:cs="Arial"/>
          <w:sz w:val="20"/>
        </w:rPr>
        <w:t xml:space="preserve">. </w:t>
      </w:r>
      <w:r w:rsidR="007C473E" w:rsidRPr="00140663">
        <w:rPr>
          <w:rFonts w:cs="Arial"/>
          <w:sz w:val="20"/>
        </w:rPr>
        <w:t xml:space="preserve">Two </w:t>
      </w:r>
      <w:r w:rsidR="00B9502E" w:rsidRPr="00140663">
        <w:rPr>
          <w:rFonts w:cs="Arial"/>
          <w:sz w:val="20"/>
        </w:rPr>
        <w:t>t</w:t>
      </w:r>
      <w:r w:rsidR="004458B3" w:rsidRPr="00140663">
        <w:rPr>
          <w:rFonts w:cs="Arial"/>
          <w:sz w:val="20"/>
        </w:rPr>
        <w:t>ype</w:t>
      </w:r>
      <w:r w:rsidR="00B9502E" w:rsidRPr="00140663">
        <w:rPr>
          <w:rFonts w:cs="Arial"/>
          <w:sz w:val="20"/>
        </w:rPr>
        <w:t>s</w:t>
      </w:r>
      <w:r w:rsidR="004458B3" w:rsidRPr="00140663">
        <w:rPr>
          <w:rFonts w:cs="Arial"/>
          <w:sz w:val="20"/>
        </w:rPr>
        <w:t xml:space="preserve"> of water</w:t>
      </w:r>
      <w:r w:rsidR="007C473E" w:rsidRPr="00140663">
        <w:rPr>
          <w:rFonts w:cs="Arial"/>
          <w:sz w:val="20"/>
        </w:rPr>
        <w:t xml:space="preserve"> including groundwater and ultrapure water</w:t>
      </w:r>
      <w:r w:rsidR="00B9502E" w:rsidRPr="00140663">
        <w:rPr>
          <w:rFonts w:cs="Arial"/>
          <w:sz w:val="20"/>
        </w:rPr>
        <w:t xml:space="preserve"> were</w:t>
      </w:r>
      <w:r w:rsidRPr="00140663">
        <w:rPr>
          <w:rFonts w:cs="Arial"/>
          <w:sz w:val="20"/>
        </w:rPr>
        <w:t xml:space="preserve"> used in this study</w:t>
      </w:r>
      <w:r w:rsidR="00B9502E" w:rsidRPr="00140663">
        <w:rPr>
          <w:rFonts w:cs="Arial"/>
          <w:sz w:val="20"/>
        </w:rPr>
        <w:t>.</w:t>
      </w:r>
      <w:r w:rsidRPr="00140663">
        <w:rPr>
          <w:rFonts w:cs="Arial"/>
          <w:sz w:val="20"/>
        </w:rPr>
        <w:t xml:space="preserve"> </w:t>
      </w:r>
      <w:r w:rsidR="00B9502E" w:rsidRPr="00140663">
        <w:rPr>
          <w:rFonts w:cs="Arial"/>
          <w:sz w:val="20"/>
        </w:rPr>
        <w:t xml:space="preserve">100 ppm DIPA </w:t>
      </w:r>
      <w:r w:rsidR="004F7CF1" w:rsidRPr="00140663">
        <w:rPr>
          <w:rFonts w:cs="Arial"/>
          <w:sz w:val="20"/>
        </w:rPr>
        <w:t xml:space="preserve">was also </w:t>
      </w:r>
      <w:r w:rsidRPr="00140663">
        <w:rPr>
          <w:rFonts w:cs="Arial"/>
          <w:sz w:val="20"/>
        </w:rPr>
        <w:t xml:space="preserve">introduced into the solution to determine </w:t>
      </w:r>
      <w:r w:rsidR="004F7CF1" w:rsidRPr="00140663">
        <w:rPr>
          <w:rFonts w:cs="Arial"/>
          <w:sz w:val="20"/>
        </w:rPr>
        <w:t xml:space="preserve">its </w:t>
      </w:r>
      <w:r w:rsidRPr="00140663">
        <w:rPr>
          <w:rFonts w:cs="Arial"/>
          <w:sz w:val="20"/>
        </w:rPr>
        <w:t>impact on sulfolane adsorption by activated carbon.</w:t>
      </w:r>
      <w:r w:rsidRPr="004458B3">
        <w:rPr>
          <w:rFonts w:cs="Arial"/>
          <w:sz w:val="20"/>
        </w:rPr>
        <w:t xml:space="preserve"> </w:t>
      </w:r>
      <w:r>
        <w:rPr>
          <w:rFonts w:cs="Arial"/>
          <w:sz w:val="20"/>
        </w:rPr>
        <w:t xml:space="preserve"> </w:t>
      </w:r>
    </w:p>
    <w:p w14:paraId="5A9D95B2" w14:textId="0E4FA564" w:rsidR="00873F66" w:rsidRDefault="00873F66" w:rsidP="00A148F6">
      <w:pPr>
        <w:pStyle w:val="Heading2"/>
        <w:numPr>
          <w:ilvl w:val="1"/>
          <w:numId w:val="6"/>
        </w:numPr>
        <w:spacing w:before="200" w:line="252" w:lineRule="auto"/>
        <w:ind w:left="357" w:hanging="357"/>
        <w:jc w:val="both"/>
        <w:rPr>
          <w:rFonts w:ascii="Arial" w:hAnsi="Arial" w:cs="Arial"/>
          <w:b/>
          <w:color w:val="auto"/>
          <w:sz w:val="20"/>
          <w:szCs w:val="20"/>
        </w:rPr>
      </w:pPr>
      <w:r w:rsidRPr="00CE794F">
        <w:rPr>
          <w:rFonts w:ascii="Arial" w:hAnsi="Arial" w:cs="Arial"/>
          <w:b/>
          <w:color w:val="auto"/>
          <w:sz w:val="20"/>
          <w:szCs w:val="20"/>
        </w:rPr>
        <w:t>Regeneration study</w:t>
      </w:r>
    </w:p>
    <w:p w14:paraId="2088B590" w14:textId="4EA79883" w:rsidR="004A1EAC" w:rsidRPr="00140663" w:rsidRDefault="004A1EAC" w:rsidP="00140663">
      <w:pPr>
        <w:spacing w:before="200" w:after="0" w:line="240" w:lineRule="auto"/>
        <w:jc w:val="both"/>
        <w:rPr>
          <w:rFonts w:cs="Arial"/>
          <w:sz w:val="20"/>
        </w:rPr>
      </w:pPr>
      <w:r w:rsidRPr="00140663">
        <w:rPr>
          <w:rFonts w:cs="Arial"/>
          <w:sz w:val="20"/>
        </w:rPr>
        <w:t xml:space="preserve">0.3 g activated carbons were added into 100 ml solution containing 100 ppm sulfolane. The prepared sample was mixed vigorously by shaker for 1 hr to reach </w:t>
      </w:r>
      <w:r w:rsidR="00BE1C09" w:rsidRPr="00140663">
        <w:rPr>
          <w:rFonts w:cs="Arial"/>
          <w:sz w:val="20"/>
        </w:rPr>
        <w:t>adsorption equilibrium</w:t>
      </w:r>
      <w:r w:rsidRPr="00140663">
        <w:rPr>
          <w:rFonts w:cs="Arial"/>
          <w:sz w:val="20"/>
        </w:rPr>
        <w:t xml:space="preserve">. After adsorption, the activated carbon was separated from the solution using </w:t>
      </w:r>
      <w:r w:rsidR="00BE1C09" w:rsidRPr="00140663">
        <w:rPr>
          <w:rFonts w:cs="Arial"/>
          <w:sz w:val="20"/>
        </w:rPr>
        <w:t xml:space="preserve">a </w:t>
      </w:r>
      <w:r w:rsidR="007378BC">
        <w:rPr>
          <w:rFonts w:cs="Arial"/>
          <w:sz w:val="20"/>
        </w:rPr>
        <w:t>n</w:t>
      </w:r>
      <w:r w:rsidR="00BE1C09" w:rsidRPr="00140663">
        <w:rPr>
          <w:rFonts w:cs="Arial"/>
          <w:sz w:val="20"/>
        </w:rPr>
        <w:t>o</w:t>
      </w:r>
      <w:r w:rsidR="00595A2A" w:rsidRPr="00140663">
        <w:rPr>
          <w:rFonts w:cs="Arial"/>
          <w:sz w:val="20"/>
        </w:rPr>
        <w:t>.</w:t>
      </w:r>
      <w:r w:rsidR="00BE1C09" w:rsidRPr="00140663">
        <w:rPr>
          <w:rFonts w:cs="Arial"/>
          <w:sz w:val="20"/>
        </w:rPr>
        <w:t xml:space="preserve"> 80 mesh</w:t>
      </w:r>
      <w:r w:rsidRPr="00140663">
        <w:rPr>
          <w:rFonts w:cs="Arial"/>
          <w:sz w:val="20"/>
        </w:rPr>
        <w:t xml:space="preserve">. The activated carbons were </w:t>
      </w:r>
      <w:r w:rsidR="00BE1C09" w:rsidRPr="00140663">
        <w:rPr>
          <w:rFonts w:cs="Arial"/>
          <w:sz w:val="20"/>
        </w:rPr>
        <w:t xml:space="preserve">then </w:t>
      </w:r>
      <w:r w:rsidRPr="00140663">
        <w:rPr>
          <w:rFonts w:cs="Arial"/>
          <w:sz w:val="20"/>
        </w:rPr>
        <w:t xml:space="preserve">placed in a quartz beaker filled with 100 ml </w:t>
      </w:r>
      <w:r w:rsidR="00EF7157" w:rsidRPr="00140663">
        <w:rPr>
          <w:rFonts w:cs="Arial"/>
          <w:sz w:val="20"/>
        </w:rPr>
        <w:t>ultrapure</w:t>
      </w:r>
      <w:r w:rsidRPr="00140663">
        <w:rPr>
          <w:rFonts w:cs="Arial"/>
          <w:sz w:val="20"/>
        </w:rPr>
        <w:t xml:space="preserve"> water and exposed to UV</w:t>
      </w:r>
      <w:r w:rsidR="00BE1C09" w:rsidRPr="00140663">
        <w:rPr>
          <w:rFonts w:cs="Arial"/>
          <w:sz w:val="20"/>
        </w:rPr>
        <w:t>C</w:t>
      </w:r>
      <w:r w:rsidRPr="00140663">
        <w:rPr>
          <w:rFonts w:cs="Arial"/>
          <w:sz w:val="20"/>
        </w:rPr>
        <w:t xml:space="preserve"> irradiation </w:t>
      </w:r>
      <w:r w:rsidR="00560DE5" w:rsidRPr="00140663">
        <w:rPr>
          <w:rFonts w:cs="Arial"/>
          <w:sz w:val="20"/>
        </w:rPr>
        <w:t xml:space="preserve">in presence of </w:t>
      </w:r>
      <w:r w:rsidR="00BE1C09" w:rsidRPr="00140663">
        <w:rPr>
          <w:rFonts w:cs="Arial"/>
          <w:sz w:val="20"/>
        </w:rPr>
        <w:t xml:space="preserve">3000 </w:t>
      </w:r>
      <w:r w:rsidR="00824E7B" w:rsidRPr="00140663">
        <w:rPr>
          <w:rFonts w:cs="Arial"/>
          <w:sz w:val="20"/>
        </w:rPr>
        <w:t>ppm H</w:t>
      </w:r>
      <w:r w:rsidR="00824E7B" w:rsidRPr="007378BC">
        <w:rPr>
          <w:rFonts w:cs="Arial"/>
          <w:sz w:val="20"/>
          <w:vertAlign w:val="subscript"/>
        </w:rPr>
        <w:t>2</w:t>
      </w:r>
      <w:r w:rsidR="00824E7B" w:rsidRPr="00140663">
        <w:rPr>
          <w:rFonts w:cs="Arial"/>
          <w:sz w:val="20"/>
        </w:rPr>
        <w:t>O</w:t>
      </w:r>
      <w:r w:rsidR="00824E7B" w:rsidRPr="007378BC">
        <w:rPr>
          <w:rFonts w:cs="Arial"/>
          <w:sz w:val="20"/>
          <w:vertAlign w:val="subscript"/>
        </w:rPr>
        <w:t>2</w:t>
      </w:r>
      <w:r w:rsidR="00824E7B" w:rsidRPr="00140663">
        <w:rPr>
          <w:rFonts w:cs="Arial"/>
          <w:sz w:val="20"/>
        </w:rPr>
        <w:t xml:space="preserve"> for </w:t>
      </w:r>
      <w:r w:rsidR="00284A25" w:rsidRPr="00140663">
        <w:rPr>
          <w:rFonts w:cs="Arial"/>
          <w:sz w:val="20"/>
        </w:rPr>
        <w:t>1.5</w:t>
      </w:r>
      <w:r w:rsidR="00824E7B" w:rsidRPr="00140663">
        <w:rPr>
          <w:rFonts w:cs="Arial"/>
          <w:sz w:val="20"/>
        </w:rPr>
        <w:t xml:space="preserve"> hours.</w:t>
      </w:r>
      <w:r w:rsidR="00BE1C09" w:rsidRPr="00140663">
        <w:rPr>
          <w:rFonts w:cs="Arial"/>
          <w:sz w:val="20"/>
        </w:rPr>
        <w:t xml:space="preserve"> The UVC irradiation is provided by a Luzchem photoreactor equipped with 10 UV</w:t>
      </w:r>
      <w:r w:rsidR="00560DE5" w:rsidRPr="00140663">
        <w:rPr>
          <w:rFonts w:cs="Arial"/>
          <w:sz w:val="20"/>
        </w:rPr>
        <w:t>C</w:t>
      </w:r>
      <w:r w:rsidR="00BE1C09" w:rsidRPr="00140663">
        <w:rPr>
          <w:rFonts w:cs="Arial"/>
          <w:sz w:val="20"/>
        </w:rPr>
        <w:t xml:space="preserve"> lamps.</w:t>
      </w:r>
      <w:r w:rsidR="00824E7B" w:rsidRPr="00140663">
        <w:rPr>
          <w:rFonts w:cs="Arial"/>
          <w:sz w:val="20"/>
        </w:rPr>
        <w:t xml:space="preserve"> </w:t>
      </w:r>
      <w:r w:rsidR="00BE1C09" w:rsidRPr="00140663">
        <w:rPr>
          <w:rFonts w:cs="Arial"/>
          <w:sz w:val="20"/>
        </w:rPr>
        <w:t>The light intensity measured in the quartz beaker was determined to be 5.3×10</w:t>
      </w:r>
      <w:r w:rsidR="00BE1C09" w:rsidRPr="007378BC">
        <w:rPr>
          <w:rFonts w:cs="Arial"/>
          <w:sz w:val="20"/>
          <w:vertAlign w:val="superscript"/>
        </w:rPr>
        <w:t>17</w:t>
      </w:r>
      <w:r w:rsidR="00BE1C09" w:rsidRPr="00140663">
        <w:rPr>
          <w:rFonts w:cs="Arial"/>
          <w:sz w:val="20"/>
        </w:rPr>
        <w:t xml:space="preserve"> photon/s. </w:t>
      </w:r>
      <w:r w:rsidR="00824E7B" w:rsidRPr="00140663">
        <w:rPr>
          <w:rFonts w:cs="Arial"/>
          <w:sz w:val="20"/>
        </w:rPr>
        <w:t>Magnetic stirrer was used to enhance the contact between activated carbon and water. The regenerated activated carbon</w:t>
      </w:r>
      <w:r w:rsidR="007378BC">
        <w:rPr>
          <w:rFonts w:cs="Arial"/>
          <w:sz w:val="20"/>
        </w:rPr>
        <w:t>s</w:t>
      </w:r>
      <w:r w:rsidR="00824E7B" w:rsidRPr="00140663">
        <w:rPr>
          <w:rFonts w:cs="Arial"/>
          <w:sz w:val="20"/>
        </w:rPr>
        <w:t xml:space="preserve"> </w:t>
      </w:r>
      <w:r w:rsidR="00284A25" w:rsidRPr="00140663">
        <w:rPr>
          <w:rFonts w:cs="Arial"/>
          <w:sz w:val="20"/>
        </w:rPr>
        <w:t>w</w:t>
      </w:r>
      <w:r w:rsidR="007378BC">
        <w:rPr>
          <w:rFonts w:cs="Arial"/>
          <w:sz w:val="20"/>
        </w:rPr>
        <w:t>ere</w:t>
      </w:r>
      <w:r w:rsidR="00BE1C09" w:rsidRPr="00140663">
        <w:rPr>
          <w:rFonts w:cs="Arial"/>
          <w:sz w:val="20"/>
        </w:rPr>
        <w:t xml:space="preserve"> then</w:t>
      </w:r>
      <w:r w:rsidR="00824E7B" w:rsidRPr="00140663">
        <w:rPr>
          <w:rFonts w:cs="Arial"/>
          <w:sz w:val="20"/>
        </w:rPr>
        <w:t xml:space="preserve"> reused to </w:t>
      </w:r>
      <w:r w:rsidR="00BE1C09" w:rsidRPr="00140663">
        <w:rPr>
          <w:rFonts w:cs="Arial"/>
          <w:sz w:val="20"/>
        </w:rPr>
        <w:t xml:space="preserve">adsorb sulfolane from water </w:t>
      </w:r>
      <w:r w:rsidR="00824E7B" w:rsidRPr="00140663">
        <w:rPr>
          <w:rFonts w:cs="Arial"/>
          <w:sz w:val="20"/>
        </w:rPr>
        <w:t>following the procedures</w:t>
      </w:r>
      <w:r w:rsidR="00C912CE" w:rsidRPr="00140663">
        <w:rPr>
          <w:rFonts w:cs="Arial"/>
          <w:sz w:val="20"/>
        </w:rPr>
        <w:t xml:space="preserve"> outlined before</w:t>
      </w:r>
      <w:r w:rsidR="00824E7B" w:rsidRPr="00140663">
        <w:rPr>
          <w:rFonts w:cs="Arial"/>
          <w:sz w:val="20"/>
        </w:rPr>
        <w:t xml:space="preserve">. The sulfolane concentration in bulk solution and surface of activated carbon were analyzed to determine the effectiveness of </w:t>
      </w:r>
      <w:r w:rsidR="00BE1C09" w:rsidRPr="00140663">
        <w:rPr>
          <w:rFonts w:cs="Arial"/>
          <w:sz w:val="20"/>
        </w:rPr>
        <w:t>regeneration</w:t>
      </w:r>
      <w:r w:rsidR="00824E7B" w:rsidRPr="00140663">
        <w:rPr>
          <w:rFonts w:cs="Arial"/>
          <w:sz w:val="20"/>
        </w:rPr>
        <w:t>.</w:t>
      </w:r>
    </w:p>
    <w:p w14:paraId="31537BD9" w14:textId="77777777" w:rsidR="00D10BE8" w:rsidRPr="00CE794F" w:rsidRDefault="00D10BE8" w:rsidP="00A148F6">
      <w:pPr>
        <w:pStyle w:val="Heading2"/>
        <w:numPr>
          <w:ilvl w:val="1"/>
          <w:numId w:val="6"/>
        </w:numPr>
        <w:spacing w:before="200" w:line="252" w:lineRule="auto"/>
        <w:ind w:left="357" w:hanging="357"/>
        <w:jc w:val="both"/>
        <w:rPr>
          <w:rFonts w:ascii="Arial" w:hAnsi="Arial" w:cs="Arial"/>
          <w:b/>
          <w:color w:val="auto"/>
          <w:sz w:val="20"/>
          <w:szCs w:val="20"/>
        </w:rPr>
      </w:pPr>
      <w:r w:rsidRPr="00CE794F">
        <w:rPr>
          <w:rFonts w:ascii="Arial" w:hAnsi="Arial" w:cs="Arial"/>
          <w:b/>
          <w:color w:val="auto"/>
          <w:sz w:val="20"/>
          <w:szCs w:val="20"/>
        </w:rPr>
        <w:t>Analytical procedure</w:t>
      </w:r>
    </w:p>
    <w:p w14:paraId="636C0F09" w14:textId="1CA03E21" w:rsidR="00873F66" w:rsidRPr="00140663" w:rsidRDefault="001A464F" w:rsidP="00281E23">
      <w:pPr>
        <w:spacing w:before="200" w:after="0" w:line="240" w:lineRule="auto"/>
        <w:jc w:val="both"/>
        <w:rPr>
          <w:rFonts w:cs="Arial"/>
          <w:sz w:val="20"/>
        </w:rPr>
      </w:pPr>
      <w:r w:rsidRPr="00140663">
        <w:rPr>
          <w:rFonts w:cs="Arial"/>
          <w:sz w:val="20"/>
        </w:rPr>
        <w:t>L</w:t>
      </w:r>
      <w:r w:rsidR="00D10BE8" w:rsidRPr="00140663">
        <w:rPr>
          <w:rFonts w:cs="Arial"/>
          <w:sz w:val="20"/>
        </w:rPr>
        <w:t xml:space="preserve">iquid-liquid phase extraction procedure was </w:t>
      </w:r>
      <w:r w:rsidRPr="00140663">
        <w:rPr>
          <w:rFonts w:cs="Arial"/>
          <w:sz w:val="20"/>
        </w:rPr>
        <w:t>used</w:t>
      </w:r>
      <w:r w:rsidR="00D10BE8" w:rsidRPr="00140663">
        <w:rPr>
          <w:rFonts w:cs="Arial"/>
          <w:sz w:val="20"/>
        </w:rPr>
        <w:t xml:space="preserve"> to extract sulfolane</w:t>
      </w:r>
      <w:r w:rsidRPr="00140663">
        <w:rPr>
          <w:rFonts w:cs="Arial"/>
          <w:sz w:val="20"/>
        </w:rPr>
        <w:t xml:space="preserve"> from the aqueous phase</w:t>
      </w:r>
      <w:r w:rsidR="00D10BE8" w:rsidRPr="00140663">
        <w:rPr>
          <w:rFonts w:cs="Arial"/>
          <w:sz w:val="20"/>
        </w:rPr>
        <w:t xml:space="preserve">. </w:t>
      </w:r>
      <w:r w:rsidRPr="00140663">
        <w:rPr>
          <w:rFonts w:cs="Arial"/>
          <w:sz w:val="20"/>
        </w:rPr>
        <w:t xml:space="preserve">Each </w:t>
      </w:r>
      <w:r w:rsidR="00D10BE8" w:rsidRPr="00140663">
        <w:rPr>
          <w:rFonts w:cs="Arial"/>
          <w:sz w:val="20"/>
        </w:rPr>
        <w:t xml:space="preserve">5 ml of water sample was </w:t>
      </w:r>
      <w:r w:rsidRPr="00140663">
        <w:rPr>
          <w:rFonts w:cs="Arial"/>
          <w:sz w:val="20"/>
        </w:rPr>
        <w:t xml:space="preserve">extracted with </w:t>
      </w:r>
      <w:r w:rsidR="00D10BE8" w:rsidRPr="00140663">
        <w:rPr>
          <w:rFonts w:cs="Arial"/>
          <w:sz w:val="20"/>
        </w:rPr>
        <w:t xml:space="preserve">3 ml of dichloromethane (DCM). </w:t>
      </w:r>
      <w:r w:rsidRPr="00140663">
        <w:rPr>
          <w:rFonts w:cs="Arial"/>
          <w:sz w:val="20"/>
        </w:rPr>
        <w:t xml:space="preserve">After extraction, 1 ml of </w:t>
      </w:r>
      <w:r w:rsidR="00D10BE8" w:rsidRPr="00140663">
        <w:rPr>
          <w:rFonts w:cs="Arial"/>
          <w:sz w:val="20"/>
        </w:rPr>
        <w:t xml:space="preserve">DCM layer was transferred into GC vial using </w:t>
      </w:r>
      <w:r w:rsidRPr="00140663">
        <w:rPr>
          <w:rFonts w:cs="Arial"/>
          <w:sz w:val="20"/>
        </w:rPr>
        <w:t xml:space="preserve">a </w:t>
      </w:r>
      <w:r w:rsidR="00D10BE8" w:rsidRPr="00140663">
        <w:rPr>
          <w:rFonts w:cs="Arial"/>
          <w:sz w:val="20"/>
        </w:rPr>
        <w:t xml:space="preserve">pasturing pipette. </w:t>
      </w:r>
      <w:r w:rsidRPr="00140663">
        <w:rPr>
          <w:rFonts w:cs="Arial"/>
          <w:sz w:val="20"/>
        </w:rPr>
        <w:t xml:space="preserve">The sulfolane concentration was then analyzed by Agilent 6890 gas chromatography (GC) equipped with auto-sampler and Flame Ionization Detector (FID). A fused silica capillary column (ZB 5MSI, Phenomenex) was used to separate sulfolane </w:t>
      </w:r>
      <w:r w:rsidR="00C912CE" w:rsidRPr="00140663">
        <w:rPr>
          <w:rFonts w:cs="Arial"/>
          <w:sz w:val="20"/>
        </w:rPr>
        <w:t>from</w:t>
      </w:r>
      <w:r w:rsidRPr="00140663">
        <w:rPr>
          <w:rFonts w:cs="Arial"/>
          <w:sz w:val="20"/>
        </w:rPr>
        <w:t xml:space="preserve"> other compounds. High purity helium was used as a carrier gas.</w:t>
      </w:r>
      <w:r w:rsidR="007B5FD0" w:rsidRPr="00140663">
        <w:rPr>
          <w:rFonts w:cs="Arial"/>
          <w:sz w:val="20"/>
        </w:rPr>
        <w:t xml:space="preserve"> </w:t>
      </w:r>
      <w:r w:rsidRPr="00140663">
        <w:rPr>
          <w:rFonts w:cs="Arial"/>
          <w:sz w:val="20"/>
        </w:rPr>
        <w:t xml:space="preserve">The GC was operated on </w:t>
      </w:r>
      <w:r w:rsidR="00D10BE8" w:rsidRPr="00140663">
        <w:rPr>
          <w:rFonts w:cs="Arial"/>
          <w:sz w:val="20"/>
        </w:rPr>
        <w:t xml:space="preserve">splitless </w:t>
      </w:r>
      <w:r w:rsidRPr="00140663">
        <w:rPr>
          <w:rFonts w:cs="Arial"/>
          <w:sz w:val="20"/>
        </w:rPr>
        <w:t xml:space="preserve">mode </w:t>
      </w:r>
      <w:r w:rsidR="00D10BE8" w:rsidRPr="00140663">
        <w:rPr>
          <w:rFonts w:cs="Arial"/>
          <w:sz w:val="20"/>
        </w:rPr>
        <w:t xml:space="preserve">with </w:t>
      </w:r>
      <w:r w:rsidRPr="00140663">
        <w:rPr>
          <w:rFonts w:cs="Arial"/>
          <w:sz w:val="20"/>
        </w:rPr>
        <w:t xml:space="preserve">an </w:t>
      </w:r>
      <w:r w:rsidR="00D10BE8" w:rsidRPr="00140663">
        <w:rPr>
          <w:rFonts w:cs="Arial"/>
          <w:sz w:val="20"/>
        </w:rPr>
        <w:t>injection volume of 1.0 µL</w:t>
      </w:r>
      <w:r w:rsidRPr="00140663">
        <w:rPr>
          <w:rFonts w:cs="Arial"/>
          <w:sz w:val="20"/>
        </w:rPr>
        <w:t>.</w:t>
      </w:r>
      <w:r w:rsidR="00D10BE8" w:rsidRPr="00140663">
        <w:rPr>
          <w:rFonts w:cs="Arial"/>
          <w:sz w:val="20"/>
        </w:rPr>
        <w:t xml:space="preserve"> </w:t>
      </w:r>
      <w:r w:rsidR="007B5FD0" w:rsidRPr="00140663">
        <w:rPr>
          <w:rFonts w:cs="Arial"/>
          <w:sz w:val="20"/>
        </w:rPr>
        <w:t xml:space="preserve">Temperature of </w:t>
      </w:r>
      <w:r w:rsidR="00D10BE8" w:rsidRPr="00140663">
        <w:rPr>
          <w:rFonts w:cs="Arial"/>
          <w:sz w:val="20"/>
        </w:rPr>
        <w:t xml:space="preserve">injection port was held at 160 ˚C. The oven temperature was programmed as follows: initial temperature was set </w:t>
      </w:r>
      <w:r w:rsidR="007B5FD0" w:rsidRPr="00140663">
        <w:rPr>
          <w:rFonts w:cs="Arial"/>
          <w:sz w:val="20"/>
        </w:rPr>
        <w:t xml:space="preserve">at </w:t>
      </w:r>
      <w:r w:rsidR="00D10BE8" w:rsidRPr="00140663">
        <w:rPr>
          <w:rFonts w:cs="Arial"/>
          <w:sz w:val="20"/>
        </w:rPr>
        <w:t xml:space="preserve">120 ˚C, then </w:t>
      </w:r>
      <w:r w:rsidR="007B5FD0" w:rsidRPr="00140663">
        <w:rPr>
          <w:rFonts w:cs="Arial"/>
          <w:sz w:val="20"/>
        </w:rPr>
        <w:t>increased</w:t>
      </w:r>
      <w:r w:rsidR="00D10BE8" w:rsidRPr="00140663">
        <w:rPr>
          <w:rFonts w:cs="Arial"/>
          <w:sz w:val="20"/>
        </w:rPr>
        <w:t xml:space="preserve"> to 300 ˚C at a rate of 10 ˚C/min</w:t>
      </w:r>
      <w:r w:rsidR="007B5FD0" w:rsidRPr="00140663">
        <w:rPr>
          <w:rFonts w:cs="Arial"/>
          <w:sz w:val="20"/>
        </w:rPr>
        <w:t>, the final</w:t>
      </w:r>
      <w:r w:rsidR="00D10BE8" w:rsidRPr="00140663">
        <w:rPr>
          <w:rFonts w:cs="Arial"/>
          <w:sz w:val="20"/>
        </w:rPr>
        <w:t xml:space="preserve"> </w:t>
      </w:r>
      <w:r w:rsidR="007B5FD0" w:rsidRPr="00140663">
        <w:rPr>
          <w:rFonts w:cs="Arial"/>
          <w:sz w:val="20"/>
        </w:rPr>
        <w:t>temperature was</w:t>
      </w:r>
      <w:r w:rsidR="00D10BE8" w:rsidRPr="00140663">
        <w:rPr>
          <w:rFonts w:cs="Arial"/>
          <w:sz w:val="20"/>
        </w:rPr>
        <w:t xml:space="preserve"> maintained </w:t>
      </w:r>
      <w:r w:rsidR="007B5FD0" w:rsidRPr="00140663">
        <w:rPr>
          <w:rFonts w:cs="Arial"/>
          <w:sz w:val="20"/>
        </w:rPr>
        <w:t>at 300</w:t>
      </w:r>
      <w:r w:rsidR="003B0212" w:rsidRPr="00140663">
        <w:rPr>
          <w:rFonts w:cs="Arial"/>
          <w:sz w:val="20"/>
        </w:rPr>
        <w:t xml:space="preserve"> </w:t>
      </w:r>
      <w:r w:rsidR="002667E0" w:rsidRPr="00140663">
        <w:rPr>
          <w:rFonts w:cs="Arial"/>
          <w:sz w:val="20"/>
        </w:rPr>
        <w:t>˚C</w:t>
      </w:r>
      <w:r w:rsidR="002667E0" w:rsidRPr="00140663" w:rsidDel="002667E0">
        <w:rPr>
          <w:rFonts w:cs="Arial"/>
          <w:sz w:val="20"/>
        </w:rPr>
        <w:t xml:space="preserve"> </w:t>
      </w:r>
      <w:r w:rsidR="00D10BE8" w:rsidRPr="00140663">
        <w:rPr>
          <w:rFonts w:cs="Arial"/>
          <w:sz w:val="20"/>
        </w:rPr>
        <w:t xml:space="preserve">for 3 min. The FID temperature was held at 330 ˚C. </w:t>
      </w:r>
    </w:p>
    <w:p w14:paraId="75BAFC93" w14:textId="7CB77065" w:rsidR="00873F66" w:rsidRDefault="00873F66" w:rsidP="00281E23">
      <w:pPr>
        <w:pStyle w:val="Heading1"/>
        <w:numPr>
          <w:ilvl w:val="0"/>
          <w:numId w:val="6"/>
        </w:numPr>
        <w:spacing w:before="400" w:line="240" w:lineRule="auto"/>
        <w:ind w:left="357" w:hanging="357"/>
        <w:jc w:val="both"/>
        <w:rPr>
          <w:rFonts w:cs="Arial"/>
          <w:b/>
          <w:color w:val="auto"/>
          <w:sz w:val="20"/>
          <w:szCs w:val="20"/>
        </w:rPr>
      </w:pPr>
      <w:r>
        <w:rPr>
          <w:rFonts w:cs="Arial"/>
          <w:b/>
          <w:color w:val="auto"/>
          <w:sz w:val="20"/>
          <w:szCs w:val="20"/>
        </w:rPr>
        <w:t xml:space="preserve">RESULTS AND DISCUSIONS </w:t>
      </w:r>
    </w:p>
    <w:p w14:paraId="217898ED" w14:textId="311E0B84" w:rsidR="00873F66" w:rsidRDefault="00873F66" w:rsidP="00A148F6">
      <w:pPr>
        <w:pStyle w:val="Heading2"/>
        <w:numPr>
          <w:ilvl w:val="1"/>
          <w:numId w:val="6"/>
        </w:numPr>
        <w:spacing w:before="200" w:line="252" w:lineRule="auto"/>
        <w:ind w:left="357" w:hanging="357"/>
        <w:jc w:val="both"/>
        <w:rPr>
          <w:rFonts w:ascii="Arial" w:hAnsi="Arial" w:cs="Arial"/>
          <w:b/>
          <w:color w:val="auto"/>
          <w:sz w:val="20"/>
          <w:szCs w:val="20"/>
        </w:rPr>
      </w:pPr>
      <w:r>
        <w:rPr>
          <w:rFonts w:ascii="Arial" w:hAnsi="Arial" w:cs="Arial"/>
          <w:b/>
          <w:color w:val="auto"/>
          <w:sz w:val="20"/>
          <w:szCs w:val="20"/>
        </w:rPr>
        <w:t>Adsorption Isotherm</w:t>
      </w:r>
    </w:p>
    <w:p w14:paraId="3B87801F" w14:textId="31583A12" w:rsidR="00803CEC" w:rsidRPr="00140663" w:rsidRDefault="007B5FD0" w:rsidP="00140663">
      <w:pPr>
        <w:spacing w:before="200" w:after="0" w:line="240" w:lineRule="auto"/>
        <w:jc w:val="both"/>
        <w:rPr>
          <w:rFonts w:cs="Arial"/>
          <w:sz w:val="20"/>
        </w:rPr>
      </w:pPr>
      <w:r w:rsidRPr="00140663">
        <w:rPr>
          <w:rFonts w:cs="Arial"/>
          <w:sz w:val="20"/>
        </w:rPr>
        <w:t xml:space="preserve">The </w:t>
      </w:r>
      <w:r w:rsidR="00873F66" w:rsidRPr="00140663">
        <w:rPr>
          <w:rFonts w:cs="Arial"/>
          <w:sz w:val="20"/>
        </w:rPr>
        <w:t>adsorption isotherm</w:t>
      </w:r>
      <w:r w:rsidR="00E87533" w:rsidRPr="00140663">
        <w:rPr>
          <w:rFonts w:cs="Arial"/>
          <w:sz w:val="20"/>
        </w:rPr>
        <w:t>s</w:t>
      </w:r>
      <w:r w:rsidR="00873F66" w:rsidRPr="00140663">
        <w:rPr>
          <w:rFonts w:cs="Arial"/>
          <w:sz w:val="20"/>
        </w:rPr>
        <w:t xml:space="preserve"> of sulfolane on</w:t>
      </w:r>
      <w:r w:rsidR="00E87533" w:rsidRPr="00140663">
        <w:rPr>
          <w:rFonts w:cs="Arial"/>
          <w:sz w:val="20"/>
        </w:rPr>
        <w:t>to</w:t>
      </w:r>
      <w:r w:rsidR="00873F66" w:rsidRPr="00140663">
        <w:rPr>
          <w:rFonts w:cs="Arial"/>
          <w:sz w:val="20"/>
        </w:rPr>
        <w:t xml:space="preserve"> Type A</w:t>
      </w:r>
      <w:r w:rsidR="00560DE5" w:rsidRPr="00140663">
        <w:rPr>
          <w:rFonts w:cs="Arial"/>
          <w:sz w:val="20"/>
        </w:rPr>
        <w:t xml:space="preserve"> (coal based)</w:t>
      </w:r>
      <w:r w:rsidR="00873F66" w:rsidRPr="00140663">
        <w:rPr>
          <w:rFonts w:cs="Arial"/>
          <w:sz w:val="20"/>
        </w:rPr>
        <w:t xml:space="preserve"> and Type B</w:t>
      </w:r>
      <w:r w:rsidR="00560DE5" w:rsidRPr="00140663">
        <w:rPr>
          <w:rFonts w:cs="Arial"/>
          <w:sz w:val="20"/>
        </w:rPr>
        <w:t xml:space="preserve"> (coconut shell based)</w:t>
      </w:r>
      <w:r w:rsidR="00873F66" w:rsidRPr="00140663">
        <w:rPr>
          <w:rFonts w:cs="Arial"/>
          <w:sz w:val="20"/>
        </w:rPr>
        <w:t xml:space="preserve"> activated carbon</w:t>
      </w:r>
      <w:r w:rsidR="00E87533" w:rsidRPr="00140663">
        <w:rPr>
          <w:rFonts w:cs="Arial"/>
          <w:sz w:val="20"/>
        </w:rPr>
        <w:t>s</w:t>
      </w:r>
      <w:r w:rsidRPr="00140663">
        <w:rPr>
          <w:rFonts w:cs="Arial"/>
          <w:sz w:val="20"/>
        </w:rPr>
        <w:t xml:space="preserve"> are presented</w:t>
      </w:r>
      <w:r w:rsidR="007A276E" w:rsidRPr="00140663">
        <w:rPr>
          <w:rFonts w:cs="Arial"/>
          <w:sz w:val="20"/>
        </w:rPr>
        <w:t xml:space="preserve"> in Figure 1. </w:t>
      </w:r>
      <w:r w:rsidR="00803CEC" w:rsidRPr="00140663">
        <w:rPr>
          <w:rFonts w:cs="Arial"/>
          <w:sz w:val="20"/>
        </w:rPr>
        <w:t>The r</w:t>
      </w:r>
      <w:r w:rsidR="007A276E" w:rsidRPr="00140663">
        <w:rPr>
          <w:rFonts w:cs="Arial"/>
          <w:sz w:val="20"/>
        </w:rPr>
        <w:t>esults showed that the adsorption isotherm for both activated carbons follow</w:t>
      </w:r>
      <w:r w:rsidR="003B0212" w:rsidRPr="00140663">
        <w:rPr>
          <w:rFonts w:cs="Arial"/>
          <w:sz w:val="20"/>
        </w:rPr>
        <w:t>ed</w:t>
      </w:r>
      <w:r w:rsidR="007A276E" w:rsidRPr="00140663">
        <w:rPr>
          <w:rFonts w:cs="Arial"/>
          <w:sz w:val="20"/>
        </w:rPr>
        <w:t xml:space="preserve"> a concave curvature trend and are increased gradually. No definite plateau was observed with the investigated </w:t>
      </w:r>
      <w:r w:rsidR="00E87533" w:rsidRPr="00140663">
        <w:rPr>
          <w:rFonts w:cs="Arial"/>
          <w:sz w:val="20"/>
        </w:rPr>
        <w:t xml:space="preserve">equilibrium </w:t>
      </w:r>
      <w:r w:rsidR="007A276E" w:rsidRPr="00140663">
        <w:rPr>
          <w:rFonts w:cs="Arial"/>
          <w:sz w:val="20"/>
        </w:rPr>
        <w:t xml:space="preserve">sulfolane concentrations. It can </w:t>
      </w:r>
      <w:r w:rsidR="00803CEC" w:rsidRPr="00140663">
        <w:rPr>
          <w:rFonts w:cs="Arial"/>
          <w:sz w:val="20"/>
        </w:rPr>
        <w:t xml:space="preserve">also </w:t>
      </w:r>
      <w:r w:rsidR="007A276E" w:rsidRPr="00140663">
        <w:rPr>
          <w:rFonts w:cs="Arial"/>
          <w:sz w:val="20"/>
        </w:rPr>
        <w:t xml:space="preserve">be </w:t>
      </w:r>
      <w:r w:rsidR="00803CEC" w:rsidRPr="00140663">
        <w:rPr>
          <w:rFonts w:cs="Arial"/>
          <w:sz w:val="20"/>
        </w:rPr>
        <w:t>seen</w:t>
      </w:r>
      <w:r w:rsidR="007A276E" w:rsidRPr="00140663">
        <w:rPr>
          <w:rFonts w:cs="Arial"/>
          <w:sz w:val="20"/>
        </w:rPr>
        <w:t xml:space="preserve"> from Figure 1 that Type B activated carbon adsorb</w:t>
      </w:r>
      <w:r w:rsidR="003B0212" w:rsidRPr="00140663">
        <w:rPr>
          <w:rFonts w:cs="Arial"/>
          <w:sz w:val="20"/>
        </w:rPr>
        <w:t>ed</w:t>
      </w:r>
      <w:r w:rsidR="007A276E" w:rsidRPr="00140663">
        <w:rPr>
          <w:rFonts w:cs="Arial"/>
          <w:sz w:val="20"/>
        </w:rPr>
        <w:t xml:space="preserve"> more sulfolane </w:t>
      </w:r>
      <w:r w:rsidR="00803CEC" w:rsidRPr="00140663">
        <w:rPr>
          <w:rFonts w:cs="Arial"/>
          <w:sz w:val="20"/>
        </w:rPr>
        <w:t xml:space="preserve">than </w:t>
      </w:r>
      <w:r w:rsidR="007A276E" w:rsidRPr="00140663">
        <w:rPr>
          <w:rFonts w:cs="Arial"/>
          <w:sz w:val="20"/>
        </w:rPr>
        <w:t xml:space="preserve">Type A activated carbon </w:t>
      </w:r>
      <w:r w:rsidR="00803CEC" w:rsidRPr="00140663">
        <w:rPr>
          <w:rFonts w:cs="Arial"/>
          <w:sz w:val="20"/>
        </w:rPr>
        <w:t>for the same</w:t>
      </w:r>
      <w:r w:rsidR="007A276E" w:rsidRPr="00140663">
        <w:rPr>
          <w:rFonts w:cs="Arial"/>
          <w:sz w:val="20"/>
        </w:rPr>
        <w:t xml:space="preserve"> equilibrium</w:t>
      </w:r>
      <w:r w:rsidR="00803CEC" w:rsidRPr="00140663">
        <w:rPr>
          <w:rFonts w:cs="Arial"/>
          <w:sz w:val="20"/>
        </w:rPr>
        <w:t xml:space="preserve"> sulfolane concentration in water. </w:t>
      </w:r>
      <w:r w:rsidR="007A276E" w:rsidRPr="00140663">
        <w:rPr>
          <w:rFonts w:cs="Arial"/>
          <w:sz w:val="20"/>
        </w:rPr>
        <w:t>In order to quantitatively compare the adsorption capacity of two activated carbons, the experimental data were fitted into two classical isotherm models, namely Langmuir and Freundlich.</w:t>
      </w:r>
      <w:r w:rsidR="00803CEC" w:rsidRPr="00140663">
        <w:rPr>
          <w:rFonts w:cs="Arial"/>
          <w:sz w:val="20"/>
        </w:rPr>
        <w:t xml:space="preserve"> The Langmuir isotherm model depicts</w:t>
      </w:r>
      <w:r w:rsidR="00C912CE" w:rsidRPr="00140663">
        <w:rPr>
          <w:rFonts w:cs="Arial"/>
          <w:sz w:val="20"/>
        </w:rPr>
        <w:t xml:space="preserve"> </w:t>
      </w:r>
      <w:r w:rsidR="00803CEC" w:rsidRPr="00140663">
        <w:rPr>
          <w:rFonts w:cs="Arial"/>
          <w:sz w:val="20"/>
        </w:rPr>
        <w:t>monolayer adsorption process and suggest there is a limited number of adsorption sites available on adsorbent surface. Once an adsorbate adhered to a specific homogenous site, it assumes no further molecules can occupy that site (Allen et al. 2004). The linearized form of Langmuir isotherm can be represented as:</w:t>
      </w:r>
    </w:p>
    <w:p w14:paraId="584AF67C" w14:textId="21E08C82" w:rsidR="00803CEC" w:rsidRPr="00281E23" w:rsidRDefault="00803CEC" w:rsidP="00140663">
      <w:pPr>
        <w:spacing w:before="200" w:after="0" w:line="240" w:lineRule="auto"/>
        <w:jc w:val="both"/>
        <w:rPr>
          <w:rFonts w:cs="Arial"/>
          <w:sz w:val="20"/>
          <w:vertAlign w:val="subscript"/>
        </w:rPr>
      </w:pPr>
      <w:r w:rsidRPr="00140663">
        <w:rPr>
          <w:rFonts w:cs="Arial"/>
          <w:sz w:val="20"/>
        </w:rPr>
        <w:t xml:space="preserve">[2] </w:t>
      </w:r>
      <w:r w:rsidR="00281E23">
        <w:rPr>
          <w:rFonts w:cs="Arial"/>
          <w:sz w:val="20"/>
        </w:rPr>
        <w:t>C</w:t>
      </w:r>
      <w:r w:rsidR="00281E23">
        <w:rPr>
          <w:rFonts w:cs="Arial"/>
          <w:sz w:val="20"/>
          <w:vertAlign w:val="subscript"/>
        </w:rPr>
        <w:t>e</w:t>
      </w:r>
      <w:r w:rsidR="00281E23">
        <w:rPr>
          <w:rFonts w:cs="Arial"/>
          <w:sz w:val="20"/>
        </w:rPr>
        <w:t>/q</w:t>
      </w:r>
      <w:r w:rsidR="00281E23">
        <w:rPr>
          <w:rFonts w:cs="Arial"/>
          <w:sz w:val="20"/>
          <w:vertAlign w:val="subscript"/>
        </w:rPr>
        <w:t>e</w:t>
      </w:r>
      <w:r w:rsidR="00281E23">
        <w:rPr>
          <w:rFonts w:cs="Arial"/>
          <w:sz w:val="20"/>
        </w:rPr>
        <w:t>=1/(Q</w:t>
      </w:r>
      <w:r w:rsidR="00281E23">
        <w:rPr>
          <w:rFonts w:cs="Arial"/>
          <w:sz w:val="20"/>
          <w:vertAlign w:val="subscript"/>
        </w:rPr>
        <w:t>m</w:t>
      </w:r>
      <w:r w:rsidR="00281E23">
        <w:rPr>
          <w:rFonts w:cs="Arial"/>
          <w:sz w:val="20"/>
        </w:rPr>
        <w:t>b)+C</w:t>
      </w:r>
      <w:r w:rsidR="00281E23">
        <w:rPr>
          <w:rFonts w:cs="Arial"/>
          <w:sz w:val="20"/>
          <w:vertAlign w:val="subscript"/>
        </w:rPr>
        <w:t>e</w:t>
      </w:r>
      <w:r w:rsidR="00281E23">
        <w:rPr>
          <w:rFonts w:cs="Arial"/>
          <w:sz w:val="20"/>
        </w:rPr>
        <w:t>/Q</w:t>
      </w:r>
      <w:r w:rsidR="00281E23">
        <w:rPr>
          <w:rFonts w:cs="Arial"/>
          <w:sz w:val="20"/>
          <w:vertAlign w:val="subscript"/>
        </w:rPr>
        <w:t>m</w:t>
      </w:r>
    </w:p>
    <w:p w14:paraId="4EDEC8FD" w14:textId="77777777" w:rsidR="00803CEC" w:rsidRPr="00140663" w:rsidRDefault="00803CEC" w:rsidP="00140663">
      <w:pPr>
        <w:spacing w:before="200" w:after="0" w:line="240" w:lineRule="auto"/>
        <w:jc w:val="both"/>
        <w:rPr>
          <w:rFonts w:cs="Arial"/>
          <w:sz w:val="20"/>
        </w:rPr>
      </w:pPr>
      <w:r w:rsidRPr="00140663">
        <w:rPr>
          <w:rFonts w:cs="Arial"/>
          <w:sz w:val="20"/>
        </w:rPr>
        <w:lastRenderedPageBreak/>
        <w:t>where qe is the amount of solute adsorbed per weight of adsorbent (mg/g), Q</w:t>
      </w:r>
      <w:r w:rsidRPr="00281E23">
        <w:rPr>
          <w:rFonts w:cs="Arial"/>
          <w:sz w:val="20"/>
          <w:vertAlign w:val="subscript"/>
        </w:rPr>
        <w:t>m</w:t>
      </w:r>
      <w:r w:rsidRPr="00140663">
        <w:rPr>
          <w:rFonts w:cs="Arial"/>
          <w:sz w:val="20"/>
        </w:rPr>
        <w:t xml:space="preserve"> and b are the Langmuir constant represents the adsorption capacity and energy, and C</w:t>
      </w:r>
      <w:r w:rsidRPr="00281E23">
        <w:rPr>
          <w:rFonts w:cs="Arial"/>
          <w:sz w:val="20"/>
          <w:vertAlign w:val="subscript"/>
        </w:rPr>
        <w:t>e</w:t>
      </w:r>
      <w:r w:rsidRPr="00140663">
        <w:rPr>
          <w:rFonts w:cs="Arial"/>
          <w:sz w:val="20"/>
        </w:rPr>
        <w:t xml:space="preserve"> is the equilibrium solution concentration of solute (mg/L).</w:t>
      </w:r>
    </w:p>
    <w:p w14:paraId="53D178DC" w14:textId="755432A0" w:rsidR="00803CEC" w:rsidRPr="00140663" w:rsidRDefault="00803CEC" w:rsidP="00140663">
      <w:pPr>
        <w:spacing w:before="200" w:after="0" w:line="240" w:lineRule="auto"/>
        <w:jc w:val="both"/>
        <w:rPr>
          <w:rFonts w:cs="Arial"/>
          <w:sz w:val="20"/>
        </w:rPr>
      </w:pPr>
      <w:r w:rsidRPr="00140663">
        <w:rPr>
          <w:rFonts w:cs="Arial"/>
          <w:sz w:val="20"/>
        </w:rPr>
        <w:t>The Freundlich isotherm model describes a multilayer non-ideal adsorption process and assumes heterogeneous surface energies (Karri et al. 2017), in which the adsorption activation energy is dependent on surface coverage. The linearized form of Freundlich isotherm can be expressed as:</w:t>
      </w:r>
    </w:p>
    <w:p w14:paraId="26167FCB" w14:textId="77777777" w:rsidR="00803CEC" w:rsidRPr="00140663" w:rsidRDefault="00803CEC" w:rsidP="00140663">
      <w:pPr>
        <w:spacing w:before="200" w:after="0" w:line="240" w:lineRule="auto"/>
        <w:jc w:val="both"/>
        <w:rPr>
          <w:rFonts w:cs="Arial"/>
          <w:sz w:val="20"/>
        </w:rPr>
      </w:pPr>
      <w:r w:rsidRPr="00140663">
        <w:rPr>
          <w:rFonts w:cs="Arial"/>
          <w:sz w:val="20"/>
        </w:rPr>
        <w:t>[3] log(q</w:t>
      </w:r>
      <w:r w:rsidRPr="00281E23">
        <w:rPr>
          <w:rFonts w:cs="Arial"/>
          <w:sz w:val="20"/>
          <w:vertAlign w:val="subscript"/>
        </w:rPr>
        <w:t>e</w:t>
      </w:r>
      <w:r w:rsidRPr="00140663">
        <w:rPr>
          <w:rFonts w:cs="Arial"/>
          <w:sz w:val="20"/>
        </w:rPr>
        <w:t>)=log(K)+1/n[log(C</w:t>
      </w:r>
      <w:r w:rsidRPr="00281E23">
        <w:rPr>
          <w:rFonts w:cs="Arial"/>
          <w:sz w:val="20"/>
          <w:vertAlign w:val="subscript"/>
        </w:rPr>
        <w:t>e</w:t>
      </w:r>
      <w:r w:rsidRPr="00140663">
        <w:rPr>
          <w:rFonts w:cs="Arial"/>
          <w:sz w:val="20"/>
        </w:rPr>
        <w:t>)]</w:t>
      </w:r>
    </w:p>
    <w:p w14:paraId="4831497D" w14:textId="42D26651" w:rsidR="00803CEC" w:rsidRPr="00140663" w:rsidRDefault="00803CEC" w:rsidP="00140663">
      <w:pPr>
        <w:spacing w:before="200" w:after="0" w:line="240" w:lineRule="auto"/>
        <w:jc w:val="both"/>
        <w:rPr>
          <w:rFonts w:cs="Arial"/>
          <w:sz w:val="20"/>
        </w:rPr>
      </w:pPr>
      <w:r w:rsidRPr="00140663">
        <w:rPr>
          <w:rFonts w:cs="Arial"/>
          <w:sz w:val="20"/>
        </w:rPr>
        <w:t>where K and n are the Freundlich constants represents adsorption strength and intensity. Other terms are as defined previously.</w:t>
      </w:r>
    </w:p>
    <w:p w14:paraId="25DD29D6" w14:textId="7E44D856" w:rsidR="00803CEC" w:rsidRPr="00140663" w:rsidRDefault="00517F27" w:rsidP="00140663">
      <w:pPr>
        <w:spacing w:before="200" w:after="0" w:line="240" w:lineRule="auto"/>
        <w:jc w:val="both"/>
        <w:rPr>
          <w:rFonts w:cs="Arial"/>
          <w:sz w:val="20"/>
        </w:rPr>
      </w:pPr>
      <w:r w:rsidRPr="00140663">
        <w:rPr>
          <w:rFonts w:cs="Arial"/>
          <w:noProof/>
          <w:sz w:val="20"/>
          <w:lang w:val="en-US" w:eastAsia="zh-CN"/>
        </w:rPr>
        <w:drawing>
          <wp:anchor distT="0" distB="0" distL="114300" distR="114300" simplePos="0" relativeHeight="251661312" behindDoc="1" locked="0" layoutInCell="1" allowOverlap="1" wp14:anchorId="5AF372E3" wp14:editId="44F71717">
            <wp:simplePos x="0" y="0"/>
            <wp:positionH relativeFrom="margin">
              <wp:align>right</wp:align>
            </wp:positionH>
            <wp:positionV relativeFrom="paragraph">
              <wp:posOffset>1685925</wp:posOffset>
            </wp:positionV>
            <wp:extent cx="5930900" cy="2729230"/>
            <wp:effectExtent l="0" t="0" r="12700" b="13970"/>
            <wp:wrapTight wrapText="bothSides">
              <wp:wrapPolygon edited="0">
                <wp:start x="0" y="0"/>
                <wp:lineTo x="0" y="21560"/>
                <wp:lineTo x="21577" y="21560"/>
                <wp:lineTo x="21577" y="0"/>
                <wp:lineTo x="0" y="0"/>
              </wp:wrapPolygon>
            </wp:wrapTight>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8E6426-A51D-4611-92A7-CDDDE3F34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803CEC" w:rsidRPr="00140663">
        <w:rPr>
          <w:rFonts w:cs="Arial"/>
          <w:sz w:val="20"/>
        </w:rPr>
        <w:t>Table 2 summarizes the Langmuir and Freundlich constants</w:t>
      </w:r>
      <w:r w:rsidR="00560DE5" w:rsidRPr="00140663">
        <w:rPr>
          <w:rFonts w:cs="Arial"/>
          <w:sz w:val="20"/>
        </w:rPr>
        <w:t xml:space="preserve"> </w:t>
      </w:r>
      <w:r w:rsidR="00E709C0" w:rsidRPr="00140663">
        <w:rPr>
          <w:rFonts w:cs="Arial"/>
          <w:sz w:val="20"/>
        </w:rPr>
        <w:t xml:space="preserve">along </w:t>
      </w:r>
      <w:r w:rsidR="00560DE5" w:rsidRPr="00140663">
        <w:rPr>
          <w:rFonts w:cs="Arial"/>
          <w:sz w:val="20"/>
        </w:rPr>
        <w:t>with the coefficient of determination (R</w:t>
      </w:r>
      <w:r w:rsidR="00560DE5" w:rsidRPr="00281E23">
        <w:rPr>
          <w:rFonts w:cs="Arial"/>
          <w:sz w:val="20"/>
          <w:vertAlign w:val="superscript"/>
        </w:rPr>
        <w:t>2</w:t>
      </w:r>
      <w:r w:rsidR="00560DE5" w:rsidRPr="00140663">
        <w:rPr>
          <w:rFonts w:cs="Arial"/>
          <w:sz w:val="20"/>
        </w:rPr>
        <w:t xml:space="preserve">) </w:t>
      </w:r>
      <w:r w:rsidR="00803CEC" w:rsidRPr="00140663">
        <w:rPr>
          <w:rFonts w:cs="Arial"/>
          <w:sz w:val="20"/>
        </w:rPr>
        <w:t xml:space="preserve">for Type A and Type B activated carbon. </w:t>
      </w:r>
      <w:r w:rsidR="00E709C0" w:rsidRPr="00140663">
        <w:rPr>
          <w:rFonts w:cs="Arial"/>
          <w:sz w:val="20"/>
        </w:rPr>
        <w:t xml:space="preserve">It was calculated both </w:t>
      </w:r>
      <w:r w:rsidR="00803CEC" w:rsidRPr="00140663">
        <w:rPr>
          <w:rFonts w:cs="Arial"/>
          <w:sz w:val="20"/>
        </w:rPr>
        <w:t>R</w:t>
      </w:r>
      <w:r w:rsidR="00803CEC" w:rsidRPr="00281E23">
        <w:rPr>
          <w:rFonts w:cs="Arial"/>
          <w:sz w:val="20"/>
          <w:vertAlign w:val="superscript"/>
        </w:rPr>
        <w:t>2</w:t>
      </w:r>
      <w:r w:rsidR="00803CEC" w:rsidRPr="00140663">
        <w:rPr>
          <w:rFonts w:cs="Arial"/>
          <w:sz w:val="20"/>
        </w:rPr>
        <w:t xml:space="preserve"> are greater than 0.9, indicat</w:t>
      </w:r>
      <w:r w:rsidR="00966962" w:rsidRPr="00140663">
        <w:rPr>
          <w:rFonts w:cs="Arial"/>
          <w:sz w:val="20"/>
        </w:rPr>
        <w:t>ing</w:t>
      </w:r>
      <w:r w:rsidR="00803CEC" w:rsidRPr="00140663">
        <w:rPr>
          <w:rFonts w:cs="Arial"/>
          <w:sz w:val="20"/>
        </w:rPr>
        <w:t xml:space="preserve"> the adsorption process of sulfolane can be adequately </w:t>
      </w:r>
      <w:r w:rsidR="00966962" w:rsidRPr="00140663">
        <w:rPr>
          <w:rFonts w:cs="Arial"/>
          <w:sz w:val="20"/>
        </w:rPr>
        <w:t>described</w:t>
      </w:r>
      <w:r w:rsidR="00803CEC" w:rsidRPr="00140663">
        <w:rPr>
          <w:rFonts w:cs="Arial"/>
          <w:sz w:val="20"/>
        </w:rPr>
        <w:t xml:space="preserve"> by both Langmuir and Freundlich model. </w:t>
      </w:r>
      <w:r w:rsidR="00E709C0" w:rsidRPr="00140663">
        <w:rPr>
          <w:rFonts w:cs="Arial"/>
          <w:sz w:val="20"/>
        </w:rPr>
        <w:t xml:space="preserve">Comparing the model parameters, </w:t>
      </w:r>
      <w:r w:rsidR="00560DE5" w:rsidRPr="00140663">
        <w:rPr>
          <w:rFonts w:cs="Arial"/>
          <w:sz w:val="20"/>
        </w:rPr>
        <w:t xml:space="preserve">Type B activated carbon has a higher </w:t>
      </w:r>
      <w:r w:rsidR="00803CEC" w:rsidRPr="00140663">
        <w:rPr>
          <w:rFonts w:cs="Arial"/>
          <w:sz w:val="20"/>
        </w:rPr>
        <w:t>adsorption capacity</w:t>
      </w:r>
      <w:r w:rsidR="00560DE5" w:rsidRPr="00140663">
        <w:rPr>
          <w:rFonts w:cs="Arial"/>
          <w:sz w:val="20"/>
        </w:rPr>
        <w:t xml:space="preserve"> (Q</w:t>
      </w:r>
      <w:r w:rsidR="00560DE5" w:rsidRPr="00281E23">
        <w:rPr>
          <w:rFonts w:cs="Arial"/>
          <w:sz w:val="20"/>
          <w:vertAlign w:val="subscript"/>
        </w:rPr>
        <w:t>m</w:t>
      </w:r>
      <w:r w:rsidR="00560DE5" w:rsidRPr="00140663">
        <w:rPr>
          <w:rFonts w:cs="Arial"/>
          <w:sz w:val="20"/>
        </w:rPr>
        <w:t xml:space="preserve">=28.82 mg/g) </w:t>
      </w:r>
      <w:r w:rsidR="00803CEC" w:rsidRPr="00140663">
        <w:rPr>
          <w:rFonts w:cs="Arial"/>
          <w:sz w:val="20"/>
        </w:rPr>
        <w:t>and considerable adsorption strength</w:t>
      </w:r>
      <w:r w:rsidR="00560DE5" w:rsidRPr="00140663">
        <w:rPr>
          <w:rFonts w:cs="Arial"/>
          <w:sz w:val="20"/>
        </w:rPr>
        <w:t xml:space="preserve"> (K=5.33)</w:t>
      </w:r>
      <w:r w:rsidR="00803CEC" w:rsidRPr="00140663">
        <w:rPr>
          <w:rFonts w:cs="Arial"/>
          <w:sz w:val="20"/>
        </w:rPr>
        <w:t xml:space="preserve">. The higher adsorption capacity of Type B activated carbon can be explained by its </w:t>
      </w:r>
      <w:r w:rsidR="00AD1AE5" w:rsidRPr="00140663">
        <w:rPr>
          <w:rFonts w:cs="Arial"/>
          <w:sz w:val="20"/>
        </w:rPr>
        <w:t xml:space="preserve">better </w:t>
      </w:r>
      <w:r w:rsidR="00880CCE" w:rsidRPr="00140663">
        <w:rPr>
          <w:rFonts w:cs="Arial"/>
          <w:sz w:val="20"/>
        </w:rPr>
        <w:t xml:space="preserve">surface </w:t>
      </w:r>
      <w:r w:rsidR="00A234D1" w:rsidRPr="00140663">
        <w:rPr>
          <w:rFonts w:cs="Arial"/>
          <w:sz w:val="20"/>
        </w:rPr>
        <w:t>properties</w:t>
      </w:r>
      <w:r w:rsidR="00803CEC" w:rsidRPr="00140663">
        <w:rPr>
          <w:rFonts w:cs="Arial"/>
          <w:sz w:val="20"/>
        </w:rPr>
        <w:t xml:space="preserve">. </w:t>
      </w:r>
      <w:r w:rsidR="00F6377C" w:rsidRPr="00140663">
        <w:rPr>
          <w:rFonts w:cs="Arial"/>
          <w:sz w:val="20"/>
        </w:rPr>
        <w:t>As shown in</w:t>
      </w:r>
      <w:r w:rsidR="00803CEC" w:rsidRPr="00140663">
        <w:rPr>
          <w:rFonts w:cs="Arial"/>
          <w:sz w:val="20"/>
        </w:rPr>
        <w:t xml:space="preserve"> Table 1, coconut shell based Type B activated carbon </w:t>
      </w:r>
      <w:r w:rsidR="00880CCE" w:rsidRPr="00140663">
        <w:rPr>
          <w:rFonts w:cs="Arial"/>
          <w:sz w:val="20"/>
        </w:rPr>
        <w:t>has a larger</w:t>
      </w:r>
      <w:r w:rsidR="00803CEC" w:rsidRPr="00140663">
        <w:rPr>
          <w:rFonts w:cs="Arial"/>
          <w:sz w:val="20"/>
        </w:rPr>
        <w:t xml:space="preserve"> iodine number (1100 mg/g), BET surface area (895.2 m</w:t>
      </w:r>
      <w:r w:rsidR="00803CEC" w:rsidRPr="00281E23">
        <w:rPr>
          <w:rFonts w:cs="Arial"/>
          <w:sz w:val="20"/>
          <w:vertAlign w:val="superscript"/>
        </w:rPr>
        <w:t>2</w:t>
      </w:r>
      <w:r w:rsidR="00803CEC" w:rsidRPr="00140663">
        <w:rPr>
          <w:rFonts w:cs="Arial"/>
          <w:sz w:val="20"/>
        </w:rPr>
        <w:t>/g) and total pore volume (0.48 cm</w:t>
      </w:r>
      <w:r w:rsidR="00803CEC" w:rsidRPr="00281E23">
        <w:rPr>
          <w:rFonts w:cs="Arial"/>
          <w:sz w:val="20"/>
          <w:vertAlign w:val="superscript"/>
        </w:rPr>
        <w:t>3</w:t>
      </w:r>
      <w:r w:rsidR="00803CEC" w:rsidRPr="00140663">
        <w:rPr>
          <w:rFonts w:cs="Arial"/>
          <w:sz w:val="20"/>
        </w:rPr>
        <w:t>/g)</w:t>
      </w:r>
      <w:r w:rsidR="00880CCE" w:rsidRPr="00140663">
        <w:rPr>
          <w:rFonts w:cs="Arial"/>
          <w:sz w:val="20"/>
        </w:rPr>
        <w:t xml:space="preserve"> than Type A activated carbon</w:t>
      </w:r>
      <w:r w:rsidR="00803CEC" w:rsidRPr="00140663">
        <w:rPr>
          <w:rFonts w:cs="Arial"/>
          <w:sz w:val="20"/>
        </w:rPr>
        <w:t xml:space="preserve">. </w:t>
      </w:r>
      <w:r w:rsidR="00880CCE" w:rsidRPr="00140663">
        <w:rPr>
          <w:rFonts w:cs="Arial"/>
          <w:sz w:val="20"/>
        </w:rPr>
        <w:t xml:space="preserve">As reported by Hashimoto et al. (1975), activated carbon derived from coconut shell had a larger ratio of micropores (higher surface area), whereas coal based activated carbon had a macroporous structure (lower surface area). </w:t>
      </w:r>
      <w:r w:rsidR="00803CEC" w:rsidRPr="00140663">
        <w:rPr>
          <w:rFonts w:cs="Arial"/>
          <w:sz w:val="20"/>
        </w:rPr>
        <w:t xml:space="preserve"> </w:t>
      </w:r>
    </w:p>
    <w:p w14:paraId="645007B3" w14:textId="3B53AE48" w:rsidR="007A276E" w:rsidRPr="00140663" w:rsidRDefault="007A276E" w:rsidP="00140663">
      <w:pPr>
        <w:pStyle w:val="Caption"/>
        <w:jc w:val="center"/>
        <w:rPr>
          <w:i w:val="0"/>
          <w:color w:val="auto"/>
          <w:sz w:val="20"/>
          <w:szCs w:val="20"/>
        </w:rPr>
      </w:pPr>
      <w:r w:rsidRPr="00140663">
        <w:rPr>
          <w:i w:val="0"/>
          <w:color w:val="auto"/>
          <w:sz w:val="20"/>
          <w:szCs w:val="20"/>
        </w:rPr>
        <w:t>Figure 1. Adsorption isotherm of sulfolane on</w:t>
      </w:r>
      <w:r w:rsidR="00E87533" w:rsidRPr="00140663">
        <w:rPr>
          <w:i w:val="0"/>
          <w:color w:val="auto"/>
          <w:sz w:val="20"/>
          <w:szCs w:val="20"/>
        </w:rPr>
        <w:t>to</w:t>
      </w:r>
      <w:r w:rsidRPr="00140663">
        <w:rPr>
          <w:i w:val="0"/>
          <w:color w:val="auto"/>
          <w:sz w:val="20"/>
          <w:szCs w:val="20"/>
        </w:rPr>
        <w:t xml:space="preserve"> Type A and Type B activated carbon</w:t>
      </w:r>
    </w:p>
    <w:p w14:paraId="02933474" w14:textId="32388A60" w:rsidR="007A276E" w:rsidRPr="00140663" w:rsidRDefault="007A276E" w:rsidP="00140663">
      <w:pPr>
        <w:spacing w:before="200" w:line="240" w:lineRule="auto"/>
        <w:jc w:val="center"/>
        <w:rPr>
          <w:rFonts w:cs="Arial"/>
          <w:sz w:val="20"/>
        </w:rPr>
      </w:pPr>
      <w:r w:rsidRPr="00140663">
        <w:rPr>
          <w:rFonts w:cs="Arial"/>
          <w:sz w:val="20"/>
        </w:rPr>
        <w:t>Table 2. Fitting parameters of Langmuir and Freundlich models for Type A and Type B activated carbon</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44"/>
        <w:gridCol w:w="1303"/>
        <w:gridCol w:w="1101"/>
        <w:gridCol w:w="1303"/>
        <w:gridCol w:w="402"/>
        <w:gridCol w:w="1101"/>
        <w:gridCol w:w="1101"/>
        <w:gridCol w:w="1505"/>
      </w:tblGrid>
      <w:tr w:rsidR="007A276E" w:rsidRPr="00140663" w14:paraId="334667CF" w14:textId="77777777" w:rsidTr="00140663">
        <w:trPr>
          <w:trHeight w:val="133"/>
          <w:jc w:val="center"/>
        </w:trPr>
        <w:tc>
          <w:tcPr>
            <w:tcW w:w="825" w:type="pct"/>
            <w:shd w:val="clear" w:color="auto" w:fill="auto"/>
            <w:noWrap/>
            <w:vAlign w:val="center"/>
            <w:hideMark/>
          </w:tcPr>
          <w:p w14:paraId="4B17D30D" w14:textId="77777777" w:rsidR="007A276E" w:rsidRPr="00140663" w:rsidRDefault="007A276E" w:rsidP="00140663">
            <w:pPr>
              <w:spacing w:before="200" w:after="0" w:line="240" w:lineRule="auto"/>
              <w:jc w:val="center"/>
              <w:rPr>
                <w:rFonts w:cs="Arial"/>
                <w:sz w:val="20"/>
              </w:rPr>
            </w:pPr>
          </w:p>
        </w:tc>
        <w:tc>
          <w:tcPr>
            <w:tcW w:w="1980" w:type="pct"/>
            <w:gridSpan w:val="3"/>
            <w:tcBorders>
              <w:bottom w:val="single" w:sz="4" w:space="0" w:color="auto"/>
            </w:tcBorders>
            <w:shd w:val="clear" w:color="auto" w:fill="auto"/>
            <w:noWrap/>
            <w:vAlign w:val="center"/>
            <w:hideMark/>
          </w:tcPr>
          <w:p w14:paraId="6C087189" w14:textId="77777777" w:rsidR="007A276E" w:rsidRPr="00140663" w:rsidRDefault="007A276E" w:rsidP="00140663">
            <w:pPr>
              <w:spacing w:before="200" w:after="0" w:line="240" w:lineRule="auto"/>
              <w:jc w:val="center"/>
              <w:rPr>
                <w:rFonts w:cs="Arial"/>
                <w:sz w:val="20"/>
              </w:rPr>
            </w:pPr>
            <w:r w:rsidRPr="00140663">
              <w:rPr>
                <w:rFonts w:cs="Arial"/>
                <w:sz w:val="20"/>
              </w:rPr>
              <w:t>Langmuir Equation</w:t>
            </w:r>
          </w:p>
        </w:tc>
        <w:tc>
          <w:tcPr>
            <w:tcW w:w="215" w:type="pct"/>
            <w:tcBorders>
              <w:bottom w:val="single" w:sz="4" w:space="0" w:color="FFFFFF" w:themeColor="background1"/>
            </w:tcBorders>
            <w:shd w:val="clear" w:color="auto" w:fill="auto"/>
            <w:noWrap/>
            <w:vAlign w:val="center"/>
            <w:hideMark/>
          </w:tcPr>
          <w:p w14:paraId="1AF8907B" w14:textId="77777777" w:rsidR="007A276E" w:rsidRPr="00140663" w:rsidRDefault="007A276E" w:rsidP="00140663">
            <w:pPr>
              <w:spacing w:before="200" w:after="0" w:line="240" w:lineRule="auto"/>
              <w:jc w:val="center"/>
              <w:rPr>
                <w:rFonts w:cs="Arial"/>
                <w:sz w:val="20"/>
              </w:rPr>
            </w:pPr>
          </w:p>
        </w:tc>
        <w:tc>
          <w:tcPr>
            <w:tcW w:w="1980" w:type="pct"/>
            <w:gridSpan w:val="3"/>
            <w:tcBorders>
              <w:bottom w:val="single" w:sz="4" w:space="0" w:color="auto"/>
            </w:tcBorders>
            <w:shd w:val="clear" w:color="auto" w:fill="auto"/>
            <w:noWrap/>
            <w:vAlign w:val="center"/>
            <w:hideMark/>
          </w:tcPr>
          <w:p w14:paraId="4CCB6DF7" w14:textId="77777777" w:rsidR="007A276E" w:rsidRPr="00140663" w:rsidRDefault="007A276E" w:rsidP="00140663">
            <w:pPr>
              <w:spacing w:before="200" w:after="0" w:line="240" w:lineRule="auto"/>
              <w:jc w:val="center"/>
              <w:rPr>
                <w:rFonts w:cs="Arial"/>
                <w:sz w:val="20"/>
              </w:rPr>
            </w:pPr>
            <w:r w:rsidRPr="00140663">
              <w:rPr>
                <w:rFonts w:cs="Arial"/>
                <w:sz w:val="20"/>
              </w:rPr>
              <w:t>Freundlich Equation</w:t>
            </w:r>
          </w:p>
        </w:tc>
      </w:tr>
      <w:tr w:rsidR="007A276E" w:rsidRPr="00140663" w14:paraId="0AD03F0D" w14:textId="77777777" w:rsidTr="00140663">
        <w:trPr>
          <w:trHeight w:val="345"/>
          <w:jc w:val="center"/>
        </w:trPr>
        <w:tc>
          <w:tcPr>
            <w:tcW w:w="825" w:type="pct"/>
            <w:tcBorders>
              <w:bottom w:val="single" w:sz="4" w:space="0" w:color="auto"/>
            </w:tcBorders>
            <w:shd w:val="clear" w:color="auto" w:fill="auto"/>
            <w:noWrap/>
            <w:vAlign w:val="center"/>
            <w:hideMark/>
          </w:tcPr>
          <w:p w14:paraId="2F094A31" w14:textId="77777777" w:rsidR="007A276E" w:rsidRPr="00140663" w:rsidRDefault="007A276E" w:rsidP="00140663">
            <w:pPr>
              <w:spacing w:before="200" w:after="0" w:line="240" w:lineRule="auto"/>
              <w:jc w:val="center"/>
              <w:rPr>
                <w:rFonts w:cs="Arial"/>
                <w:sz w:val="20"/>
              </w:rPr>
            </w:pPr>
          </w:p>
        </w:tc>
        <w:tc>
          <w:tcPr>
            <w:tcW w:w="696" w:type="pct"/>
            <w:tcBorders>
              <w:top w:val="single" w:sz="4" w:space="0" w:color="auto"/>
              <w:bottom w:val="single" w:sz="4" w:space="0" w:color="auto"/>
            </w:tcBorders>
            <w:shd w:val="clear" w:color="auto" w:fill="auto"/>
            <w:noWrap/>
            <w:vAlign w:val="center"/>
            <w:hideMark/>
          </w:tcPr>
          <w:p w14:paraId="126FF30D" w14:textId="77777777" w:rsidR="007A276E" w:rsidRPr="00140663" w:rsidRDefault="007A276E" w:rsidP="00140663">
            <w:pPr>
              <w:spacing w:before="200" w:after="0" w:line="240" w:lineRule="auto"/>
              <w:jc w:val="center"/>
              <w:rPr>
                <w:rFonts w:cs="Arial"/>
                <w:sz w:val="20"/>
              </w:rPr>
            </w:pPr>
            <w:r w:rsidRPr="00140663">
              <w:rPr>
                <w:rFonts w:cs="Arial"/>
                <w:sz w:val="20"/>
              </w:rPr>
              <w:t>Q</w:t>
            </w:r>
            <w:r w:rsidRPr="00281E23">
              <w:rPr>
                <w:rFonts w:cs="Arial"/>
                <w:sz w:val="20"/>
                <w:vertAlign w:val="subscript"/>
              </w:rPr>
              <w:t>m</w:t>
            </w:r>
          </w:p>
        </w:tc>
        <w:tc>
          <w:tcPr>
            <w:tcW w:w="588" w:type="pct"/>
            <w:tcBorders>
              <w:top w:val="single" w:sz="4" w:space="0" w:color="auto"/>
              <w:bottom w:val="single" w:sz="4" w:space="0" w:color="auto"/>
            </w:tcBorders>
            <w:shd w:val="clear" w:color="auto" w:fill="auto"/>
            <w:noWrap/>
            <w:vAlign w:val="center"/>
            <w:hideMark/>
          </w:tcPr>
          <w:p w14:paraId="6BCBE481" w14:textId="77777777" w:rsidR="007A276E" w:rsidRPr="00140663" w:rsidRDefault="007A276E" w:rsidP="00140663">
            <w:pPr>
              <w:spacing w:before="200" w:after="0" w:line="240" w:lineRule="auto"/>
              <w:jc w:val="center"/>
              <w:rPr>
                <w:rFonts w:cs="Arial"/>
                <w:sz w:val="20"/>
              </w:rPr>
            </w:pPr>
            <w:r w:rsidRPr="00140663">
              <w:rPr>
                <w:rFonts w:cs="Arial"/>
                <w:sz w:val="20"/>
              </w:rPr>
              <w:t>b</w:t>
            </w:r>
          </w:p>
        </w:tc>
        <w:tc>
          <w:tcPr>
            <w:tcW w:w="696" w:type="pct"/>
            <w:tcBorders>
              <w:top w:val="single" w:sz="4" w:space="0" w:color="auto"/>
              <w:bottom w:val="single" w:sz="4" w:space="0" w:color="auto"/>
            </w:tcBorders>
            <w:shd w:val="clear" w:color="auto" w:fill="auto"/>
            <w:noWrap/>
            <w:vAlign w:val="center"/>
            <w:hideMark/>
          </w:tcPr>
          <w:p w14:paraId="080A1E34" w14:textId="77777777" w:rsidR="007A276E" w:rsidRPr="00140663" w:rsidRDefault="007A276E" w:rsidP="00140663">
            <w:pPr>
              <w:spacing w:before="200" w:after="0" w:line="240" w:lineRule="auto"/>
              <w:jc w:val="center"/>
              <w:rPr>
                <w:rFonts w:cs="Arial"/>
                <w:sz w:val="20"/>
              </w:rPr>
            </w:pPr>
            <w:r w:rsidRPr="00140663">
              <w:rPr>
                <w:rFonts w:cs="Arial"/>
                <w:sz w:val="20"/>
              </w:rPr>
              <w:t>R</w:t>
            </w:r>
            <w:r w:rsidRPr="00281E23">
              <w:rPr>
                <w:rFonts w:cs="Arial"/>
                <w:sz w:val="20"/>
                <w:vertAlign w:val="superscript"/>
              </w:rPr>
              <w:t>2</w:t>
            </w:r>
          </w:p>
        </w:tc>
        <w:tc>
          <w:tcPr>
            <w:tcW w:w="215" w:type="pct"/>
            <w:tcBorders>
              <w:top w:val="single" w:sz="4" w:space="0" w:color="FFFFFF" w:themeColor="background1"/>
              <w:bottom w:val="single" w:sz="4" w:space="0" w:color="auto"/>
            </w:tcBorders>
            <w:shd w:val="clear" w:color="auto" w:fill="auto"/>
            <w:noWrap/>
            <w:vAlign w:val="center"/>
            <w:hideMark/>
          </w:tcPr>
          <w:p w14:paraId="073575C1" w14:textId="77777777" w:rsidR="007A276E" w:rsidRPr="00140663" w:rsidRDefault="007A276E" w:rsidP="00140663">
            <w:pPr>
              <w:spacing w:before="200" w:after="0" w:line="240" w:lineRule="auto"/>
              <w:jc w:val="center"/>
              <w:rPr>
                <w:rFonts w:cs="Arial"/>
                <w:sz w:val="20"/>
              </w:rPr>
            </w:pPr>
          </w:p>
        </w:tc>
        <w:tc>
          <w:tcPr>
            <w:tcW w:w="588" w:type="pct"/>
            <w:tcBorders>
              <w:top w:val="single" w:sz="4" w:space="0" w:color="auto"/>
              <w:bottom w:val="single" w:sz="4" w:space="0" w:color="auto"/>
            </w:tcBorders>
            <w:shd w:val="clear" w:color="auto" w:fill="auto"/>
            <w:noWrap/>
            <w:vAlign w:val="center"/>
            <w:hideMark/>
          </w:tcPr>
          <w:p w14:paraId="28F31DD2" w14:textId="77777777" w:rsidR="007A276E" w:rsidRPr="00140663" w:rsidRDefault="007A276E" w:rsidP="00140663">
            <w:pPr>
              <w:spacing w:before="200" w:after="0" w:line="240" w:lineRule="auto"/>
              <w:jc w:val="center"/>
              <w:rPr>
                <w:rFonts w:cs="Arial"/>
                <w:sz w:val="20"/>
              </w:rPr>
            </w:pPr>
            <w:r w:rsidRPr="00140663">
              <w:rPr>
                <w:rFonts w:cs="Arial"/>
                <w:sz w:val="20"/>
              </w:rPr>
              <w:t>K</w:t>
            </w:r>
          </w:p>
        </w:tc>
        <w:tc>
          <w:tcPr>
            <w:tcW w:w="588" w:type="pct"/>
            <w:tcBorders>
              <w:top w:val="single" w:sz="4" w:space="0" w:color="auto"/>
              <w:bottom w:val="single" w:sz="4" w:space="0" w:color="auto"/>
            </w:tcBorders>
            <w:shd w:val="clear" w:color="auto" w:fill="auto"/>
            <w:noWrap/>
            <w:vAlign w:val="center"/>
            <w:hideMark/>
          </w:tcPr>
          <w:p w14:paraId="11CBB751" w14:textId="77777777" w:rsidR="007A276E" w:rsidRPr="00140663" w:rsidRDefault="007A276E" w:rsidP="00140663">
            <w:pPr>
              <w:spacing w:before="200" w:after="0" w:line="240" w:lineRule="auto"/>
              <w:jc w:val="center"/>
              <w:rPr>
                <w:rFonts w:cs="Arial"/>
                <w:sz w:val="20"/>
              </w:rPr>
            </w:pPr>
            <w:r w:rsidRPr="00140663">
              <w:rPr>
                <w:rFonts w:cs="Arial"/>
                <w:sz w:val="20"/>
              </w:rPr>
              <w:t>n</w:t>
            </w:r>
          </w:p>
        </w:tc>
        <w:tc>
          <w:tcPr>
            <w:tcW w:w="804" w:type="pct"/>
            <w:tcBorders>
              <w:top w:val="single" w:sz="4" w:space="0" w:color="auto"/>
              <w:bottom w:val="single" w:sz="4" w:space="0" w:color="auto"/>
            </w:tcBorders>
            <w:shd w:val="clear" w:color="auto" w:fill="auto"/>
            <w:noWrap/>
            <w:vAlign w:val="center"/>
            <w:hideMark/>
          </w:tcPr>
          <w:p w14:paraId="4F44507A" w14:textId="77777777" w:rsidR="007A276E" w:rsidRPr="00140663" w:rsidRDefault="007A276E" w:rsidP="00140663">
            <w:pPr>
              <w:spacing w:before="200" w:after="0" w:line="240" w:lineRule="auto"/>
              <w:jc w:val="center"/>
              <w:rPr>
                <w:rFonts w:cs="Arial"/>
                <w:sz w:val="20"/>
              </w:rPr>
            </w:pPr>
            <w:r w:rsidRPr="00140663">
              <w:rPr>
                <w:rFonts w:cs="Arial"/>
                <w:sz w:val="20"/>
              </w:rPr>
              <w:t>R</w:t>
            </w:r>
            <w:r w:rsidRPr="00281E23">
              <w:rPr>
                <w:rFonts w:cs="Arial"/>
                <w:sz w:val="20"/>
                <w:vertAlign w:val="subscript"/>
              </w:rPr>
              <w:t>2</w:t>
            </w:r>
          </w:p>
        </w:tc>
      </w:tr>
      <w:tr w:rsidR="007A276E" w:rsidRPr="00140663" w14:paraId="0DD44CA0" w14:textId="77777777" w:rsidTr="00140663">
        <w:trPr>
          <w:trHeight w:val="300"/>
          <w:jc w:val="center"/>
        </w:trPr>
        <w:tc>
          <w:tcPr>
            <w:tcW w:w="825" w:type="pct"/>
            <w:tcBorders>
              <w:top w:val="single" w:sz="4" w:space="0" w:color="auto"/>
            </w:tcBorders>
            <w:shd w:val="clear" w:color="auto" w:fill="auto"/>
            <w:noWrap/>
            <w:vAlign w:val="center"/>
            <w:hideMark/>
          </w:tcPr>
          <w:p w14:paraId="720F8A52" w14:textId="77777777" w:rsidR="007A276E" w:rsidRPr="00140663" w:rsidRDefault="007A276E" w:rsidP="00140663">
            <w:pPr>
              <w:spacing w:before="200" w:after="0" w:line="240" w:lineRule="auto"/>
              <w:jc w:val="center"/>
              <w:rPr>
                <w:rFonts w:cs="Arial"/>
                <w:sz w:val="20"/>
              </w:rPr>
            </w:pPr>
            <w:r w:rsidRPr="00140663">
              <w:rPr>
                <w:rFonts w:cs="Arial"/>
                <w:sz w:val="20"/>
              </w:rPr>
              <w:t>Type A</w:t>
            </w:r>
          </w:p>
        </w:tc>
        <w:tc>
          <w:tcPr>
            <w:tcW w:w="696" w:type="pct"/>
            <w:tcBorders>
              <w:top w:val="single" w:sz="4" w:space="0" w:color="auto"/>
            </w:tcBorders>
            <w:shd w:val="clear" w:color="auto" w:fill="auto"/>
            <w:noWrap/>
            <w:vAlign w:val="center"/>
            <w:hideMark/>
          </w:tcPr>
          <w:p w14:paraId="593A5942" w14:textId="77777777" w:rsidR="007A276E" w:rsidRPr="00140663" w:rsidRDefault="007A276E" w:rsidP="00140663">
            <w:pPr>
              <w:spacing w:before="200" w:after="0" w:line="240" w:lineRule="auto"/>
              <w:jc w:val="center"/>
              <w:rPr>
                <w:rFonts w:cs="Arial"/>
                <w:sz w:val="20"/>
              </w:rPr>
            </w:pPr>
            <w:r w:rsidRPr="00140663">
              <w:rPr>
                <w:rFonts w:cs="Arial"/>
                <w:sz w:val="20"/>
              </w:rPr>
              <w:t>21.79</w:t>
            </w:r>
          </w:p>
        </w:tc>
        <w:tc>
          <w:tcPr>
            <w:tcW w:w="588" w:type="pct"/>
            <w:tcBorders>
              <w:top w:val="single" w:sz="4" w:space="0" w:color="auto"/>
            </w:tcBorders>
            <w:shd w:val="clear" w:color="auto" w:fill="auto"/>
            <w:noWrap/>
            <w:vAlign w:val="center"/>
            <w:hideMark/>
          </w:tcPr>
          <w:p w14:paraId="2E7F215A" w14:textId="77777777" w:rsidR="007A276E" w:rsidRPr="00140663" w:rsidRDefault="007A276E" w:rsidP="00140663">
            <w:pPr>
              <w:spacing w:before="200" w:after="0" w:line="240" w:lineRule="auto"/>
              <w:jc w:val="center"/>
              <w:rPr>
                <w:rFonts w:cs="Arial"/>
                <w:sz w:val="20"/>
              </w:rPr>
            </w:pPr>
            <w:r w:rsidRPr="00140663">
              <w:rPr>
                <w:rFonts w:cs="Arial"/>
                <w:sz w:val="20"/>
              </w:rPr>
              <w:t>0.10</w:t>
            </w:r>
          </w:p>
        </w:tc>
        <w:tc>
          <w:tcPr>
            <w:tcW w:w="696" w:type="pct"/>
            <w:tcBorders>
              <w:top w:val="single" w:sz="4" w:space="0" w:color="auto"/>
            </w:tcBorders>
            <w:shd w:val="clear" w:color="auto" w:fill="auto"/>
            <w:noWrap/>
            <w:vAlign w:val="center"/>
            <w:hideMark/>
          </w:tcPr>
          <w:p w14:paraId="5E2F5482" w14:textId="77777777" w:rsidR="007A276E" w:rsidRPr="00140663" w:rsidRDefault="007A276E" w:rsidP="00140663">
            <w:pPr>
              <w:spacing w:before="200" w:after="0" w:line="240" w:lineRule="auto"/>
              <w:jc w:val="center"/>
              <w:rPr>
                <w:rFonts w:cs="Arial"/>
                <w:sz w:val="20"/>
              </w:rPr>
            </w:pPr>
            <w:r w:rsidRPr="00140663">
              <w:rPr>
                <w:rFonts w:cs="Arial"/>
                <w:sz w:val="20"/>
              </w:rPr>
              <w:t>0.931</w:t>
            </w:r>
          </w:p>
        </w:tc>
        <w:tc>
          <w:tcPr>
            <w:tcW w:w="215" w:type="pct"/>
            <w:tcBorders>
              <w:top w:val="single" w:sz="4" w:space="0" w:color="auto"/>
            </w:tcBorders>
            <w:shd w:val="clear" w:color="auto" w:fill="auto"/>
            <w:noWrap/>
            <w:vAlign w:val="center"/>
            <w:hideMark/>
          </w:tcPr>
          <w:p w14:paraId="58C9DEC2" w14:textId="77777777" w:rsidR="007A276E" w:rsidRPr="00140663" w:rsidRDefault="007A276E" w:rsidP="00140663">
            <w:pPr>
              <w:spacing w:before="200" w:after="0" w:line="240" w:lineRule="auto"/>
              <w:jc w:val="center"/>
              <w:rPr>
                <w:rFonts w:cs="Arial"/>
                <w:sz w:val="20"/>
              </w:rPr>
            </w:pPr>
          </w:p>
        </w:tc>
        <w:tc>
          <w:tcPr>
            <w:tcW w:w="588" w:type="pct"/>
            <w:tcBorders>
              <w:top w:val="single" w:sz="4" w:space="0" w:color="auto"/>
            </w:tcBorders>
            <w:shd w:val="clear" w:color="auto" w:fill="auto"/>
            <w:noWrap/>
            <w:vAlign w:val="center"/>
            <w:hideMark/>
          </w:tcPr>
          <w:p w14:paraId="5373A905" w14:textId="77777777" w:rsidR="007A276E" w:rsidRPr="00140663" w:rsidRDefault="007A276E" w:rsidP="00140663">
            <w:pPr>
              <w:spacing w:before="200" w:after="0" w:line="240" w:lineRule="auto"/>
              <w:jc w:val="center"/>
              <w:rPr>
                <w:rFonts w:cs="Arial"/>
                <w:sz w:val="20"/>
              </w:rPr>
            </w:pPr>
            <w:r w:rsidRPr="00140663">
              <w:rPr>
                <w:rFonts w:cs="Arial"/>
                <w:sz w:val="20"/>
              </w:rPr>
              <w:t>3.63</w:t>
            </w:r>
          </w:p>
        </w:tc>
        <w:tc>
          <w:tcPr>
            <w:tcW w:w="588" w:type="pct"/>
            <w:tcBorders>
              <w:top w:val="single" w:sz="4" w:space="0" w:color="auto"/>
            </w:tcBorders>
            <w:shd w:val="clear" w:color="auto" w:fill="auto"/>
            <w:noWrap/>
            <w:vAlign w:val="center"/>
            <w:hideMark/>
          </w:tcPr>
          <w:p w14:paraId="1727F7EA" w14:textId="77777777" w:rsidR="007A276E" w:rsidRPr="00140663" w:rsidRDefault="007A276E" w:rsidP="00140663">
            <w:pPr>
              <w:spacing w:before="200" w:after="0" w:line="240" w:lineRule="auto"/>
              <w:jc w:val="center"/>
              <w:rPr>
                <w:rFonts w:cs="Arial"/>
                <w:sz w:val="20"/>
              </w:rPr>
            </w:pPr>
            <w:r w:rsidRPr="00140663">
              <w:rPr>
                <w:rFonts w:cs="Arial"/>
                <w:sz w:val="20"/>
              </w:rPr>
              <w:t>2.55</w:t>
            </w:r>
          </w:p>
        </w:tc>
        <w:tc>
          <w:tcPr>
            <w:tcW w:w="804" w:type="pct"/>
            <w:tcBorders>
              <w:top w:val="single" w:sz="4" w:space="0" w:color="auto"/>
            </w:tcBorders>
            <w:shd w:val="clear" w:color="auto" w:fill="auto"/>
            <w:noWrap/>
            <w:vAlign w:val="center"/>
            <w:hideMark/>
          </w:tcPr>
          <w:p w14:paraId="735E9057" w14:textId="3A5BC3DD" w:rsidR="007A276E" w:rsidRPr="00140663" w:rsidRDefault="007A276E" w:rsidP="00140663">
            <w:pPr>
              <w:spacing w:before="200" w:after="0" w:line="240" w:lineRule="auto"/>
              <w:jc w:val="center"/>
              <w:rPr>
                <w:rFonts w:cs="Arial"/>
                <w:sz w:val="20"/>
              </w:rPr>
            </w:pPr>
            <w:r w:rsidRPr="00140663">
              <w:rPr>
                <w:rFonts w:cs="Arial"/>
                <w:sz w:val="20"/>
              </w:rPr>
              <w:t>0.98</w:t>
            </w:r>
            <w:r w:rsidR="00281E23">
              <w:rPr>
                <w:rFonts w:cs="Arial"/>
                <w:sz w:val="20"/>
              </w:rPr>
              <w:t>4</w:t>
            </w:r>
          </w:p>
        </w:tc>
      </w:tr>
      <w:tr w:rsidR="007A276E" w:rsidRPr="00140663" w14:paraId="20133CCF" w14:textId="77777777" w:rsidTr="00140663">
        <w:trPr>
          <w:trHeight w:val="300"/>
          <w:jc w:val="center"/>
        </w:trPr>
        <w:tc>
          <w:tcPr>
            <w:tcW w:w="825" w:type="pct"/>
            <w:shd w:val="clear" w:color="auto" w:fill="auto"/>
            <w:noWrap/>
            <w:vAlign w:val="center"/>
            <w:hideMark/>
          </w:tcPr>
          <w:p w14:paraId="248C42B6" w14:textId="77777777" w:rsidR="007A276E" w:rsidRPr="00140663" w:rsidRDefault="007A276E" w:rsidP="00140663">
            <w:pPr>
              <w:spacing w:before="200" w:after="0" w:line="240" w:lineRule="auto"/>
              <w:jc w:val="center"/>
              <w:rPr>
                <w:rFonts w:cs="Arial"/>
                <w:sz w:val="20"/>
              </w:rPr>
            </w:pPr>
            <w:r w:rsidRPr="00140663">
              <w:rPr>
                <w:rFonts w:cs="Arial"/>
                <w:sz w:val="20"/>
              </w:rPr>
              <w:t>Type B</w:t>
            </w:r>
          </w:p>
        </w:tc>
        <w:tc>
          <w:tcPr>
            <w:tcW w:w="696" w:type="pct"/>
            <w:shd w:val="clear" w:color="auto" w:fill="auto"/>
            <w:noWrap/>
            <w:vAlign w:val="center"/>
            <w:hideMark/>
          </w:tcPr>
          <w:p w14:paraId="33E7F684" w14:textId="77777777" w:rsidR="007A276E" w:rsidRPr="00140663" w:rsidRDefault="007A276E" w:rsidP="00140663">
            <w:pPr>
              <w:spacing w:before="200" w:after="0" w:line="240" w:lineRule="auto"/>
              <w:jc w:val="center"/>
              <w:rPr>
                <w:rFonts w:cs="Arial"/>
                <w:sz w:val="20"/>
              </w:rPr>
            </w:pPr>
            <w:r w:rsidRPr="00140663">
              <w:rPr>
                <w:rFonts w:cs="Arial"/>
                <w:sz w:val="20"/>
              </w:rPr>
              <w:t>28.82</w:t>
            </w:r>
          </w:p>
        </w:tc>
        <w:tc>
          <w:tcPr>
            <w:tcW w:w="588" w:type="pct"/>
            <w:shd w:val="clear" w:color="auto" w:fill="auto"/>
            <w:noWrap/>
            <w:vAlign w:val="center"/>
            <w:hideMark/>
          </w:tcPr>
          <w:p w14:paraId="64E8FAD8" w14:textId="77777777" w:rsidR="007A276E" w:rsidRPr="00140663" w:rsidRDefault="007A276E" w:rsidP="00140663">
            <w:pPr>
              <w:spacing w:before="200" w:after="0" w:line="240" w:lineRule="auto"/>
              <w:jc w:val="center"/>
              <w:rPr>
                <w:rFonts w:cs="Arial"/>
                <w:sz w:val="20"/>
              </w:rPr>
            </w:pPr>
            <w:r w:rsidRPr="00140663">
              <w:rPr>
                <w:rFonts w:cs="Arial"/>
                <w:sz w:val="20"/>
              </w:rPr>
              <w:t>0.18</w:t>
            </w:r>
          </w:p>
        </w:tc>
        <w:tc>
          <w:tcPr>
            <w:tcW w:w="696" w:type="pct"/>
            <w:shd w:val="clear" w:color="auto" w:fill="auto"/>
            <w:noWrap/>
            <w:vAlign w:val="center"/>
            <w:hideMark/>
          </w:tcPr>
          <w:p w14:paraId="58EC28F4" w14:textId="77777777" w:rsidR="007A276E" w:rsidRPr="00140663" w:rsidRDefault="007A276E" w:rsidP="00140663">
            <w:pPr>
              <w:spacing w:before="200" w:after="0" w:line="240" w:lineRule="auto"/>
              <w:jc w:val="center"/>
              <w:rPr>
                <w:rFonts w:cs="Arial"/>
                <w:sz w:val="20"/>
              </w:rPr>
            </w:pPr>
            <w:r w:rsidRPr="00140663">
              <w:rPr>
                <w:rFonts w:cs="Arial"/>
                <w:sz w:val="20"/>
              </w:rPr>
              <w:t>0.962</w:t>
            </w:r>
          </w:p>
        </w:tc>
        <w:tc>
          <w:tcPr>
            <w:tcW w:w="215" w:type="pct"/>
            <w:shd w:val="clear" w:color="auto" w:fill="auto"/>
            <w:noWrap/>
            <w:vAlign w:val="center"/>
            <w:hideMark/>
          </w:tcPr>
          <w:p w14:paraId="76EBF579" w14:textId="77777777" w:rsidR="007A276E" w:rsidRPr="00140663" w:rsidRDefault="007A276E" w:rsidP="00140663">
            <w:pPr>
              <w:spacing w:before="200" w:after="0" w:line="240" w:lineRule="auto"/>
              <w:jc w:val="center"/>
              <w:rPr>
                <w:rFonts w:cs="Arial"/>
                <w:sz w:val="20"/>
              </w:rPr>
            </w:pPr>
          </w:p>
        </w:tc>
        <w:tc>
          <w:tcPr>
            <w:tcW w:w="588" w:type="pct"/>
            <w:shd w:val="clear" w:color="auto" w:fill="auto"/>
            <w:noWrap/>
            <w:vAlign w:val="center"/>
            <w:hideMark/>
          </w:tcPr>
          <w:p w14:paraId="5535252E" w14:textId="77777777" w:rsidR="007A276E" w:rsidRPr="00140663" w:rsidRDefault="007A276E" w:rsidP="00140663">
            <w:pPr>
              <w:spacing w:before="200" w:after="0" w:line="240" w:lineRule="auto"/>
              <w:jc w:val="center"/>
              <w:rPr>
                <w:rFonts w:cs="Arial"/>
                <w:sz w:val="20"/>
              </w:rPr>
            </w:pPr>
            <w:r w:rsidRPr="00140663">
              <w:rPr>
                <w:rFonts w:cs="Arial"/>
                <w:sz w:val="20"/>
              </w:rPr>
              <w:t>5.33</w:t>
            </w:r>
          </w:p>
        </w:tc>
        <w:tc>
          <w:tcPr>
            <w:tcW w:w="588" w:type="pct"/>
            <w:shd w:val="clear" w:color="auto" w:fill="auto"/>
            <w:noWrap/>
            <w:vAlign w:val="center"/>
            <w:hideMark/>
          </w:tcPr>
          <w:p w14:paraId="72E04A39" w14:textId="77777777" w:rsidR="007A276E" w:rsidRPr="00140663" w:rsidRDefault="007A276E" w:rsidP="00140663">
            <w:pPr>
              <w:spacing w:before="200" w:after="0" w:line="240" w:lineRule="auto"/>
              <w:jc w:val="center"/>
              <w:rPr>
                <w:rFonts w:cs="Arial"/>
                <w:sz w:val="20"/>
              </w:rPr>
            </w:pPr>
            <w:r w:rsidRPr="00140663">
              <w:rPr>
                <w:rFonts w:cs="Arial"/>
                <w:sz w:val="20"/>
              </w:rPr>
              <w:t>2.56</w:t>
            </w:r>
          </w:p>
        </w:tc>
        <w:tc>
          <w:tcPr>
            <w:tcW w:w="804" w:type="pct"/>
            <w:shd w:val="clear" w:color="auto" w:fill="auto"/>
            <w:noWrap/>
            <w:vAlign w:val="center"/>
            <w:hideMark/>
          </w:tcPr>
          <w:p w14:paraId="218C57DB" w14:textId="665CFB91" w:rsidR="007A276E" w:rsidRPr="00140663" w:rsidRDefault="007A276E" w:rsidP="00140663">
            <w:pPr>
              <w:spacing w:before="200" w:after="0" w:line="240" w:lineRule="auto"/>
              <w:jc w:val="center"/>
              <w:rPr>
                <w:rFonts w:cs="Arial"/>
                <w:sz w:val="20"/>
              </w:rPr>
            </w:pPr>
            <w:r w:rsidRPr="00140663">
              <w:rPr>
                <w:rFonts w:cs="Arial"/>
                <w:sz w:val="20"/>
              </w:rPr>
              <w:t>0.991</w:t>
            </w:r>
          </w:p>
        </w:tc>
      </w:tr>
    </w:tbl>
    <w:p w14:paraId="61FE48F8" w14:textId="6ECED134" w:rsidR="00F4624B" w:rsidRPr="00B83D43" w:rsidRDefault="00A148F6" w:rsidP="00A148F6">
      <w:pPr>
        <w:pStyle w:val="Heading2"/>
        <w:numPr>
          <w:ilvl w:val="1"/>
          <w:numId w:val="6"/>
        </w:numPr>
        <w:spacing w:before="200" w:line="252" w:lineRule="auto"/>
        <w:ind w:left="357" w:hanging="357"/>
        <w:jc w:val="both"/>
        <w:rPr>
          <w:rFonts w:ascii="Arial" w:hAnsi="Arial" w:cs="Arial"/>
          <w:b/>
          <w:color w:val="auto"/>
          <w:sz w:val="20"/>
          <w:szCs w:val="20"/>
        </w:rPr>
      </w:pPr>
      <w:r>
        <w:rPr>
          <w:rFonts w:ascii="Arial" w:hAnsi="Arial" w:cs="Arial"/>
          <w:b/>
          <w:color w:val="auto"/>
          <w:sz w:val="20"/>
          <w:szCs w:val="20"/>
        </w:rPr>
        <w:lastRenderedPageBreak/>
        <w:t>A</w:t>
      </w:r>
      <w:r w:rsidR="00F4624B" w:rsidRPr="00B83D43">
        <w:rPr>
          <w:rFonts w:ascii="Arial" w:hAnsi="Arial" w:cs="Arial"/>
          <w:b/>
          <w:color w:val="auto"/>
          <w:sz w:val="20"/>
          <w:szCs w:val="20"/>
        </w:rPr>
        <w:t>dsorption Interferences</w:t>
      </w:r>
    </w:p>
    <w:p w14:paraId="552B4CAA" w14:textId="4CE4861C" w:rsidR="00B83D43" w:rsidRPr="00140663" w:rsidRDefault="00284A25" w:rsidP="00140663">
      <w:pPr>
        <w:spacing w:before="200" w:after="0" w:line="240" w:lineRule="auto"/>
        <w:jc w:val="both"/>
        <w:rPr>
          <w:rFonts w:cs="Arial"/>
          <w:sz w:val="20"/>
        </w:rPr>
      </w:pPr>
      <w:r w:rsidRPr="00140663">
        <w:rPr>
          <w:rFonts w:cs="Arial"/>
          <w:sz w:val="20"/>
        </w:rPr>
        <w:t>Type B activated carbon</w:t>
      </w:r>
      <w:r w:rsidR="00880CCE" w:rsidRPr="00140663">
        <w:rPr>
          <w:rFonts w:cs="Arial"/>
          <w:sz w:val="20"/>
        </w:rPr>
        <w:t xml:space="preserve"> (coconut shell based)</w:t>
      </w:r>
      <w:r w:rsidRPr="00140663">
        <w:rPr>
          <w:rFonts w:cs="Arial"/>
          <w:sz w:val="20"/>
        </w:rPr>
        <w:t xml:space="preserve"> was selected </w:t>
      </w:r>
      <w:r w:rsidR="00803CEC" w:rsidRPr="00140663">
        <w:rPr>
          <w:rFonts w:cs="Arial"/>
          <w:sz w:val="20"/>
        </w:rPr>
        <w:t xml:space="preserve">for further optimization study due to its </w:t>
      </w:r>
      <w:r w:rsidR="00880CCE" w:rsidRPr="00140663">
        <w:rPr>
          <w:rFonts w:cs="Arial"/>
          <w:sz w:val="20"/>
        </w:rPr>
        <w:t xml:space="preserve">high </w:t>
      </w:r>
      <w:r w:rsidR="00803CEC" w:rsidRPr="00140663">
        <w:rPr>
          <w:rFonts w:cs="Arial"/>
          <w:sz w:val="20"/>
        </w:rPr>
        <w:t xml:space="preserve">sulfolane adsorption </w:t>
      </w:r>
      <w:r w:rsidR="00880CCE" w:rsidRPr="00140663">
        <w:rPr>
          <w:rFonts w:cs="Arial"/>
          <w:sz w:val="20"/>
        </w:rPr>
        <w:t>capacity</w:t>
      </w:r>
      <w:r w:rsidR="00803CEC" w:rsidRPr="00140663">
        <w:rPr>
          <w:rFonts w:cs="Arial"/>
          <w:sz w:val="20"/>
        </w:rPr>
        <w:t xml:space="preserve">. </w:t>
      </w:r>
      <w:r w:rsidR="00647173" w:rsidRPr="00140663">
        <w:rPr>
          <w:rFonts w:cs="Arial"/>
          <w:sz w:val="20"/>
        </w:rPr>
        <w:t xml:space="preserve">The optimization study investigated the </w:t>
      </w:r>
      <w:r w:rsidR="00457908" w:rsidRPr="00140663">
        <w:rPr>
          <w:rFonts w:cs="Arial"/>
          <w:sz w:val="20"/>
        </w:rPr>
        <w:t>impact</w:t>
      </w:r>
      <w:r w:rsidR="00647173" w:rsidRPr="00140663">
        <w:rPr>
          <w:rFonts w:cs="Arial"/>
          <w:sz w:val="20"/>
        </w:rPr>
        <w:t xml:space="preserve"> </w:t>
      </w:r>
      <w:r w:rsidR="00B83D43" w:rsidRPr="00140663">
        <w:rPr>
          <w:rFonts w:cs="Arial"/>
          <w:sz w:val="20"/>
        </w:rPr>
        <w:t xml:space="preserve">of pH, temperature, </w:t>
      </w:r>
      <w:r w:rsidR="00D71B90" w:rsidRPr="00140663">
        <w:rPr>
          <w:rFonts w:cs="Arial"/>
          <w:sz w:val="20"/>
        </w:rPr>
        <w:t>water</w:t>
      </w:r>
      <w:r w:rsidR="00B83D43" w:rsidRPr="00140663">
        <w:rPr>
          <w:rFonts w:cs="Arial"/>
          <w:sz w:val="20"/>
        </w:rPr>
        <w:t xml:space="preserve"> </w:t>
      </w:r>
      <w:r w:rsidR="00DD2310" w:rsidRPr="00140663">
        <w:rPr>
          <w:rFonts w:cs="Arial"/>
          <w:sz w:val="20"/>
        </w:rPr>
        <w:t xml:space="preserve">quality </w:t>
      </w:r>
      <w:r w:rsidR="00B83D43" w:rsidRPr="00140663">
        <w:rPr>
          <w:rFonts w:cs="Arial"/>
          <w:sz w:val="20"/>
        </w:rPr>
        <w:t xml:space="preserve">and </w:t>
      </w:r>
      <w:r w:rsidR="007E6994" w:rsidRPr="00140663">
        <w:rPr>
          <w:rFonts w:cs="Arial"/>
          <w:sz w:val="20"/>
        </w:rPr>
        <w:t>DIPA</w:t>
      </w:r>
      <w:r w:rsidR="00647173" w:rsidRPr="00140663">
        <w:rPr>
          <w:rFonts w:cs="Arial"/>
          <w:sz w:val="20"/>
        </w:rPr>
        <w:t xml:space="preserve"> </w:t>
      </w:r>
      <w:r w:rsidR="00B83D43" w:rsidRPr="00140663">
        <w:rPr>
          <w:rFonts w:cs="Arial"/>
          <w:sz w:val="20"/>
        </w:rPr>
        <w:t>on sulfolane adsorption</w:t>
      </w:r>
      <w:r w:rsidR="00457908" w:rsidRPr="00140663">
        <w:rPr>
          <w:rFonts w:cs="Arial"/>
          <w:sz w:val="20"/>
        </w:rPr>
        <w:t xml:space="preserve"> by activated carbon</w:t>
      </w:r>
      <w:r w:rsidR="00C1104F" w:rsidRPr="00140663">
        <w:rPr>
          <w:rFonts w:cs="Arial"/>
          <w:sz w:val="20"/>
        </w:rPr>
        <w:t>. The</w:t>
      </w:r>
      <w:r w:rsidR="00F12ACA" w:rsidRPr="00140663">
        <w:rPr>
          <w:rFonts w:cs="Arial"/>
          <w:sz w:val="20"/>
        </w:rPr>
        <w:t xml:space="preserve"> degree of </w:t>
      </w:r>
      <w:r w:rsidR="00457908" w:rsidRPr="00140663">
        <w:rPr>
          <w:rFonts w:cs="Arial"/>
          <w:sz w:val="20"/>
        </w:rPr>
        <w:t>impact</w:t>
      </w:r>
      <w:r w:rsidR="00647173" w:rsidRPr="00140663">
        <w:rPr>
          <w:rFonts w:cs="Arial"/>
          <w:sz w:val="20"/>
        </w:rPr>
        <w:t xml:space="preserve"> </w:t>
      </w:r>
      <w:r w:rsidR="00F12ACA" w:rsidRPr="00140663">
        <w:rPr>
          <w:rFonts w:cs="Arial"/>
          <w:sz w:val="20"/>
        </w:rPr>
        <w:t xml:space="preserve">was </w:t>
      </w:r>
      <w:r w:rsidR="00647173" w:rsidRPr="00140663">
        <w:rPr>
          <w:rFonts w:cs="Arial"/>
          <w:sz w:val="20"/>
        </w:rPr>
        <w:t>assessed by comparing the sulfolane removal percentage under different conditions with the control experiments</w:t>
      </w:r>
      <w:r w:rsidR="00C1104F" w:rsidRPr="00140663">
        <w:rPr>
          <w:rFonts w:cs="Arial"/>
          <w:sz w:val="20"/>
        </w:rPr>
        <w:t xml:space="preserve"> </w:t>
      </w:r>
      <w:r w:rsidR="00457908" w:rsidRPr="00140663">
        <w:rPr>
          <w:rFonts w:cs="Arial"/>
          <w:sz w:val="20"/>
        </w:rPr>
        <w:t xml:space="preserve">and the result is summarized in Table 3. </w:t>
      </w:r>
      <w:r w:rsidR="00B83D43" w:rsidRPr="00140663">
        <w:rPr>
          <w:rFonts w:cs="Arial"/>
          <w:sz w:val="20"/>
        </w:rPr>
        <w:t xml:space="preserve">It </w:t>
      </w:r>
      <w:r w:rsidR="00DD2310" w:rsidRPr="00140663">
        <w:rPr>
          <w:rFonts w:cs="Arial"/>
          <w:sz w:val="20"/>
        </w:rPr>
        <w:t>is</w:t>
      </w:r>
      <w:r w:rsidR="00B83D43" w:rsidRPr="00140663">
        <w:rPr>
          <w:rFonts w:cs="Arial"/>
          <w:sz w:val="20"/>
        </w:rPr>
        <w:t xml:space="preserve"> observed </w:t>
      </w:r>
      <w:r w:rsidR="00D15843" w:rsidRPr="00140663">
        <w:rPr>
          <w:rFonts w:cs="Arial"/>
          <w:sz w:val="20"/>
        </w:rPr>
        <w:t xml:space="preserve">that </w:t>
      </w:r>
      <w:r w:rsidR="00647173" w:rsidRPr="00140663">
        <w:rPr>
          <w:rFonts w:cs="Arial"/>
          <w:sz w:val="20"/>
        </w:rPr>
        <w:t>pH</w:t>
      </w:r>
      <w:r w:rsidR="00B83D43" w:rsidRPr="00140663">
        <w:rPr>
          <w:rFonts w:cs="Arial"/>
          <w:sz w:val="20"/>
        </w:rPr>
        <w:t xml:space="preserve"> ha</w:t>
      </w:r>
      <w:r w:rsidR="00462686" w:rsidRPr="00140663">
        <w:rPr>
          <w:rFonts w:cs="Arial"/>
          <w:sz w:val="20"/>
        </w:rPr>
        <w:t>d</w:t>
      </w:r>
      <w:r w:rsidR="00B83D43" w:rsidRPr="00140663">
        <w:rPr>
          <w:rFonts w:cs="Arial"/>
          <w:sz w:val="20"/>
        </w:rPr>
        <w:t xml:space="preserve"> a negligible influence on </w:t>
      </w:r>
      <w:r w:rsidR="00426C77" w:rsidRPr="00140663">
        <w:rPr>
          <w:rFonts w:cs="Arial"/>
          <w:sz w:val="20"/>
        </w:rPr>
        <w:t>sulfolane adsorption</w:t>
      </w:r>
      <w:r w:rsidR="006F3072" w:rsidRPr="00140663">
        <w:rPr>
          <w:rFonts w:cs="Arial"/>
          <w:sz w:val="20"/>
        </w:rPr>
        <w:t xml:space="preserve">, </w:t>
      </w:r>
      <w:r w:rsidR="00647173" w:rsidRPr="00140663">
        <w:rPr>
          <w:rFonts w:cs="Arial"/>
          <w:sz w:val="20"/>
        </w:rPr>
        <w:t xml:space="preserve">whereas, the temperature, </w:t>
      </w:r>
      <w:r w:rsidR="00DD2310" w:rsidRPr="00140663">
        <w:rPr>
          <w:rFonts w:cs="Arial"/>
          <w:sz w:val="20"/>
        </w:rPr>
        <w:t>water quality</w:t>
      </w:r>
      <w:r w:rsidR="00647173" w:rsidRPr="00140663">
        <w:rPr>
          <w:rFonts w:cs="Arial"/>
          <w:sz w:val="20"/>
        </w:rPr>
        <w:t xml:space="preserve">, presence </w:t>
      </w:r>
      <w:r w:rsidR="000B0660" w:rsidRPr="00140663">
        <w:rPr>
          <w:rFonts w:cs="Arial"/>
          <w:sz w:val="20"/>
        </w:rPr>
        <w:t>of</w:t>
      </w:r>
      <w:r w:rsidR="00647173" w:rsidRPr="00140663">
        <w:rPr>
          <w:rFonts w:cs="Arial"/>
          <w:sz w:val="20"/>
        </w:rPr>
        <w:t xml:space="preserve"> DIPA have relatively higher impact.</w:t>
      </w:r>
      <w:r w:rsidR="00BC2593" w:rsidRPr="00140663">
        <w:rPr>
          <w:rFonts w:cs="Arial"/>
          <w:sz w:val="20"/>
        </w:rPr>
        <w:t xml:space="preserve"> </w:t>
      </w:r>
      <w:r w:rsidR="00DD2310" w:rsidRPr="00140663">
        <w:rPr>
          <w:rFonts w:cs="Arial"/>
          <w:sz w:val="20"/>
        </w:rPr>
        <w:t>Less</w:t>
      </w:r>
      <w:r w:rsidR="009633E7" w:rsidRPr="00140663">
        <w:rPr>
          <w:rFonts w:cs="Arial"/>
          <w:sz w:val="20"/>
        </w:rPr>
        <w:t xml:space="preserve"> th</w:t>
      </w:r>
      <w:r w:rsidR="00457908" w:rsidRPr="00140663">
        <w:rPr>
          <w:rFonts w:cs="Arial"/>
          <w:sz w:val="20"/>
        </w:rPr>
        <w:t>a</w:t>
      </w:r>
      <w:r w:rsidR="009633E7" w:rsidRPr="00140663">
        <w:rPr>
          <w:rFonts w:cs="Arial"/>
          <w:sz w:val="20"/>
        </w:rPr>
        <w:t>n 1% variation</w:t>
      </w:r>
      <w:r w:rsidR="00DC7532" w:rsidRPr="00140663">
        <w:rPr>
          <w:rFonts w:cs="Arial"/>
          <w:sz w:val="20"/>
        </w:rPr>
        <w:t>s</w:t>
      </w:r>
      <w:r w:rsidR="007E7A05" w:rsidRPr="00140663">
        <w:rPr>
          <w:rFonts w:cs="Arial"/>
          <w:sz w:val="20"/>
        </w:rPr>
        <w:t xml:space="preserve"> </w:t>
      </w:r>
      <w:r w:rsidR="009633E7" w:rsidRPr="00140663">
        <w:rPr>
          <w:rFonts w:cs="Arial"/>
          <w:sz w:val="20"/>
        </w:rPr>
        <w:t>between pH</w:t>
      </w:r>
      <w:r w:rsidR="007E7A05" w:rsidRPr="00140663">
        <w:rPr>
          <w:rFonts w:cs="Arial"/>
          <w:sz w:val="20"/>
        </w:rPr>
        <w:t xml:space="preserve"> adjusted samples and control samples</w:t>
      </w:r>
      <w:r w:rsidR="000B0660" w:rsidRPr="00140663">
        <w:rPr>
          <w:rFonts w:cs="Arial"/>
          <w:sz w:val="20"/>
        </w:rPr>
        <w:t xml:space="preserve"> shows</w:t>
      </w:r>
      <w:r w:rsidR="007E7A05" w:rsidRPr="00140663">
        <w:rPr>
          <w:rFonts w:cs="Arial"/>
          <w:sz w:val="20"/>
        </w:rPr>
        <w:t xml:space="preserve"> </w:t>
      </w:r>
      <w:r w:rsidR="009633E7" w:rsidRPr="00140663">
        <w:rPr>
          <w:rFonts w:cs="Arial"/>
          <w:sz w:val="20"/>
        </w:rPr>
        <w:t xml:space="preserve">a possible non-electrostatic interaction between sulfolane and activated carbon. </w:t>
      </w:r>
      <w:r w:rsidR="00DD2310" w:rsidRPr="00140663">
        <w:rPr>
          <w:rFonts w:cs="Arial"/>
          <w:sz w:val="20"/>
        </w:rPr>
        <w:t>Lower</w:t>
      </w:r>
      <w:r w:rsidR="009633E7" w:rsidRPr="00140663">
        <w:rPr>
          <w:rFonts w:cs="Arial"/>
          <w:sz w:val="20"/>
        </w:rPr>
        <w:t xml:space="preserve"> temperature (6 °C)</w:t>
      </w:r>
      <w:r w:rsidR="00DD2310" w:rsidRPr="00140663">
        <w:rPr>
          <w:rFonts w:cs="Arial"/>
          <w:sz w:val="20"/>
        </w:rPr>
        <w:t xml:space="preserve"> </w:t>
      </w:r>
      <w:r w:rsidR="009633E7" w:rsidRPr="00140663">
        <w:rPr>
          <w:rFonts w:cs="Arial"/>
          <w:sz w:val="20"/>
        </w:rPr>
        <w:t xml:space="preserve">benefited the activated carbon adsorption </w:t>
      </w:r>
      <w:r w:rsidR="000B0660" w:rsidRPr="00140663">
        <w:rPr>
          <w:rFonts w:cs="Arial"/>
          <w:sz w:val="20"/>
        </w:rPr>
        <w:t xml:space="preserve">by </w:t>
      </w:r>
      <w:r w:rsidR="009633E7" w:rsidRPr="00140663">
        <w:rPr>
          <w:rFonts w:cs="Arial"/>
          <w:sz w:val="20"/>
        </w:rPr>
        <w:t xml:space="preserve">a 7.8% increase on </w:t>
      </w:r>
      <w:r w:rsidR="004B2EAD" w:rsidRPr="00140663">
        <w:rPr>
          <w:rFonts w:cs="Arial"/>
          <w:sz w:val="20"/>
        </w:rPr>
        <w:t xml:space="preserve">sulfolane </w:t>
      </w:r>
      <w:r w:rsidR="009633E7" w:rsidRPr="00140663">
        <w:rPr>
          <w:rFonts w:cs="Arial"/>
          <w:sz w:val="20"/>
        </w:rPr>
        <w:t xml:space="preserve">removal, which can be attributed to the </w:t>
      </w:r>
      <w:r w:rsidR="008872E5" w:rsidRPr="00140663">
        <w:rPr>
          <w:rFonts w:cs="Arial"/>
          <w:sz w:val="20"/>
        </w:rPr>
        <w:t xml:space="preserve">decreased sulfolane solubility as temperature decreased (Tan et al. 2008). </w:t>
      </w:r>
      <w:r w:rsidR="008F4D89" w:rsidRPr="00140663">
        <w:rPr>
          <w:rFonts w:cs="Arial"/>
          <w:sz w:val="20"/>
        </w:rPr>
        <w:t>T</w:t>
      </w:r>
      <w:r w:rsidR="001C4431" w:rsidRPr="00140663">
        <w:rPr>
          <w:rFonts w:cs="Arial"/>
          <w:sz w:val="20"/>
        </w:rPr>
        <w:t>he</w:t>
      </w:r>
      <w:r w:rsidR="008872E5" w:rsidRPr="00140663">
        <w:rPr>
          <w:rFonts w:cs="Arial"/>
          <w:sz w:val="20"/>
        </w:rPr>
        <w:t xml:space="preserve"> reduced solubility </w:t>
      </w:r>
      <w:r w:rsidR="008F4D89" w:rsidRPr="00140663">
        <w:rPr>
          <w:rFonts w:cs="Arial"/>
          <w:sz w:val="20"/>
        </w:rPr>
        <w:t xml:space="preserve">indicates a </w:t>
      </w:r>
      <w:r w:rsidR="001C4431" w:rsidRPr="00140663">
        <w:rPr>
          <w:rFonts w:cs="Arial"/>
          <w:sz w:val="20"/>
        </w:rPr>
        <w:t>weaken</w:t>
      </w:r>
      <w:r w:rsidR="008F4D89" w:rsidRPr="00140663">
        <w:rPr>
          <w:rFonts w:cs="Arial"/>
          <w:sz w:val="20"/>
        </w:rPr>
        <w:t xml:space="preserve">ed </w:t>
      </w:r>
      <w:r w:rsidR="008872E5" w:rsidRPr="00140663">
        <w:rPr>
          <w:rFonts w:cs="Arial"/>
          <w:sz w:val="20"/>
        </w:rPr>
        <w:t xml:space="preserve">bonding force between sulfolane and </w:t>
      </w:r>
      <w:r w:rsidR="00426C77" w:rsidRPr="00140663">
        <w:rPr>
          <w:rFonts w:cs="Arial"/>
          <w:sz w:val="20"/>
        </w:rPr>
        <w:t xml:space="preserve">water, </w:t>
      </w:r>
      <w:r w:rsidR="001C4431" w:rsidRPr="00140663">
        <w:rPr>
          <w:rFonts w:cs="Arial"/>
          <w:sz w:val="20"/>
        </w:rPr>
        <w:t>leading to</w:t>
      </w:r>
      <w:r w:rsidR="008872E5" w:rsidRPr="00140663">
        <w:rPr>
          <w:rFonts w:cs="Arial"/>
          <w:sz w:val="20"/>
        </w:rPr>
        <w:t xml:space="preserve"> more sulfolane to be adsorbed by activated carbon. </w:t>
      </w:r>
      <w:r w:rsidR="00293487" w:rsidRPr="00140663">
        <w:rPr>
          <w:rFonts w:cs="Arial"/>
          <w:sz w:val="20"/>
        </w:rPr>
        <w:t>The sulfolane removal through activated carbon adsorption in the groundwater was 7.1 % lower than ultrapure water;</w:t>
      </w:r>
      <w:r w:rsidR="004B2EAD" w:rsidRPr="00140663">
        <w:rPr>
          <w:rFonts w:cs="Arial"/>
          <w:sz w:val="20"/>
        </w:rPr>
        <w:t xml:space="preserve"> </w:t>
      </w:r>
      <w:r w:rsidR="008872E5" w:rsidRPr="00140663">
        <w:rPr>
          <w:rFonts w:cs="Arial"/>
          <w:sz w:val="20"/>
        </w:rPr>
        <w:t xml:space="preserve">presence </w:t>
      </w:r>
      <w:r w:rsidR="00293487" w:rsidRPr="00140663">
        <w:rPr>
          <w:rFonts w:cs="Arial"/>
          <w:sz w:val="20"/>
        </w:rPr>
        <w:t xml:space="preserve">of </w:t>
      </w:r>
      <w:r w:rsidR="004B2EAD" w:rsidRPr="00140663">
        <w:rPr>
          <w:rFonts w:cs="Arial"/>
          <w:sz w:val="20"/>
        </w:rPr>
        <w:t xml:space="preserve">DIPA reduced the sulfolane removal percentage by </w:t>
      </w:r>
      <w:r w:rsidR="008872E5" w:rsidRPr="00140663">
        <w:rPr>
          <w:rFonts w:cs="Arial"/>
          <w:sz w:val="20"/>
        </w:rPr>
        <w:t>25.8%</w:t>
      </w:r>
      <w:r w:rsidR="004B2EAD" w:rsidRPr="00140663">
        <w:rPr>
          <w:rFonts w:cs="Arial"/>
          <w:sz w:val="20"/>
        </w:rPr>
        <w:t>. All of these impacts are caused</w:t>
      </w:r>
      <w:r w:rsidR="008872E5" w:rsidRPr="00140663">
        <w:rPr>
          <w:rFonts w:cs="Arial"/>
          <w:sz w:val="20"/>
        </w:rPr>
        <w:t xml:space="preserve"> by </w:t>
      </w:r>
      <w:r w:rsidR="00426C77" w:rsidRPr="00140663">
        <w:rPr>
          <w:rFonts w:cs="Arial"/>
          <w:sz w:val="20"/>
        </w:rPr>
        <w:t>competition</w:t>
      </w:r>
      <w:r w:rsidR="004B2EAD" w:rsidRPr="00140663">
        <w:rPr>
          <w:rFonts w:cs="Arial"/>
          <w:sz w:val="20"/>
        </w:rPr>
        <w:t xml:space="preserve"> of different interferences </w:t>
      </w:r>
      <w:r w:rsidR="008872E5" w:rsidRPr="00140663">
        <w:rPr>
          <w:rFonts w:cs="Arial"/>
          <w:sz w:val="20"/>
        </w:rPr>
        <w:t>for the available adsorption sites on the activated carbon surface (Worch 2012</w:t>
      </w:r>
      <w:r w:rsidR="004B2EAD" w:rsidRPr="00140663">
        <w:rPr>
          <w:rFonts w:cs="Arial"/>
          <w:sz w:val="20"/>
        </w:rPr>
        <w:t xml:space="preserve">, </w:t>
      </w:r>
      <w:r w:rsidR="004B5E7A" w:rsidRPr="00140663">
        <w:rPr>
          <w:rFonts w:cs="Arial"/>
          <w:sz w:val="20"/>
        </w:rPr>
        <w:t>Matsui et al. 2003)</w:t>
      </w:r>
      <w:r w:rsidR="005C1EA9" w:rsidRPr="00140663">
        <w:rPr>
          <w:rFonts w:cs="Arial"/>
          <w:sz w:val="20"/>
        </w:rPr>
        <w:t xml:space="preserve">. </w:t>
      </w:r>
      <w:r w:rsidR="004B5E7A" w:rsidRPr="00140663">
        <w:rPr>
          <w:rFonts w:cs="Arial"/>
          <w:sz w:val="20"/>
        </w:rPr>
        <w:t xml:space="preserve">The </w:t>
      </w:r>
      <w:r w:rsidR="005C1EA9" w:rsidRPr="00140663">
        <w:rPr>
          <w:rFonts w:cs="Arial"/>
          <w:sz w:val="20"/>
        </w:rPr>
        <w:t>humic matters</w:t>
      </w:r>
      <w:r w:rsidR="004B5E7A" w:rsidRPr="00140663">
        <w:rPr>
          <w:rFonts w:cs="Arial"/>
          <w:sz w:val="20"/>
        </w:rPr>
        <w:t xml:space="preserve"> in </w:t>
      </w:r>
      <w:r w:rsidR="005C1EA9" w:rsidRPr="00140663">
        <w:rPr>
          <w:rFonts w:cs="Arial"/>
          <w:sz w:val="20"/>
        </w:rPr>
        <w:t>the</w:t>
      </w:r>
      <w:r w:rsidR="004B5E7A" w:rsidRPr="00140663">
        <w:rPr>
          <w:rFonts w:cs="Arial"/>
          <w:sz w:val="20"/>
        </w:rPr>
        <w:t xml:space="preserve"> groundwater samples</w:t>
      </w:r>
      <w:r w:rsidR="00074530" w:rsidRPr="00140663">
        <w:rPr>
          <w:rFonts w:cs="Arial"/>
          <w:sz w:val="20"/>
        </w:rPr>
        <w:t xml:space="preserve"> can</w:t>
      </w:r>
      <w:r w:rsidR="004B5E7A" w:rsidRPr="00140663">
        <w:rPr>
          <w:rFonts w:cs="Arial"/>
          <w:sz w:val="20"/>
        </w:rPr>
        <w:t xml:space="preserve"> possibly </w:t>
      </w:r>
      <w:r w:rsidR="00D27B51" w:rsidRPr="00140663">
        <w:rPr>
          <w:rFonts w:cs="Arial"/>
          <w:sz w:val="20"/>
        </w:rPr>
        <w:t>compet</w:t>
      </w:r>
      <w:r w:rsidR="00074530" w:rsidRPr="00140663">
        <w:rPr>
          <w:rFonts w:cs="Arial"/>
          <w:sz w:val="20"/>
        </w:rPr>
        <w:t>e</w:t>
      </w:r>
      <w:r w:rsidR="004B5E7A" w:rsidRPr="00140663">
        <w:rPr>
          <w:rFonts w:cs="Arial"/>
          <w:sz w:val="20"/>
        </w:rPr>
        <w:t xml:space="preserve"> with sulfolane for activated carbon’s available adsorption sites and </w:t>
      </w:r>
      <w:r w:rsidR="00074530" w:rsidRPr="00140663">
        <w:rPr>
          <w:rFonts w:cs="Arial"/>
          <w:sz w:val="20"/>
        </w:rPr>
        <w:t>inhibit</w:t>
      </w:r>
      <w:r w:rsidR="004B5E7A" w:rsidRPr="00140663">
        <w:rPr>
          <w:rFonts w:cs="Arial"/>
          <w:sz w:val="20"/>
        </w:rPr>
        <w:t xml:space="preserve"> the sulfolane removal rate. </w:t>
      </w:r>
      <w:r w:rsidR="00F9774B" w:rsidRPr="00140663">
        <w:rPr>
          <w:rFonts w:cs="Arial"/>
          <w:sz w:val="20"/>
        </w:rPr>
        <w:t xml:space="preserve"> </w:t>
      </w:r>
      <w:r w:rsidR="003612DC" w:rsidRPr="00140663">
        <w:rPr>
          <w:rFonts w:cs="Arial"/>
          <w:sz w:val="20"/>
        </w:rPr>
        <w:t xml:space="preserve">Zeinali and Najafpour (2010) </w:t>
      </w:r>
      <w:r w:rsidR="00D27B51" w:rsidRPr="00140663">
        <w:rPr>
          <w:rFonts w:cs="Arial"/>
          <w:sz w:val="20"/>
        </w:rPr>
        <w:t xml:space="preserve">reported </w:t>
      </w:r>
      <w:r w:rsidR="005C1EA9" w:rsidRPr="00140663">
        <w:rPr>
          <w:rFonts w:cs="Arial"/>
          <w:sz w:val="20"/>
        </w:rPr>
        <w:t xml:space="preserve">that </w:t>
      </w:r>
      <w:r w:rsidR="00D27B51" w:rsidRPr="00140663">
        <w:rPr>
          <w:rFonts w:cs="Arial"/>
          <w:sz w:val="20"/>
        </w:rPr>
        <w:t xml:space="preserve">DIPA </w:t>
      </w:r>
      <w:r w:rsidR="005C1EA9" w:rsidRPr="00140663">
        <w:rPr>
          <w:rFonts w:cs="Arial"/>
          <w:sz w:val="20"/>
        </w:rPr>
        <w:t xml:space="preserve">can be effectively removed from water by </w:t>
      </w:r>
      <w:r w:rsidR="00D27B51" w:rsidRPr="00140663">
        <w:rPr>
          <w:rFonts w:cs="Arial"/>
          <w:sz w:val="20"/>
        </w:rPr>
        <w:t>using activated carbon</w:t>
      </w:r>
      <w:r w:rsidR="005C1EA9" w:rsidRPr="00140663">
        <w:rPr>
          <w:rFonts w:cs="Arial"/>
          <w:sz w:val="20"/>
        </w:rPr>
        <w:t xml:space="preserve">, indicating that </w:t>
      </w:r>
      <w:r w:rsidR="002056C4" w:rsidRPr="00140663">
        <w:rPr>
          <w:rFonts w:cs="Arial"/>
          <w:sz w:val="20"/>
        </w:rPr>
        <w:t xml:space="preserve">DIPA </w:t>
      </w:r>
      <w:r w:rsidR="005C1EA9" w:rsidRPr="00140663">
        <w:rPr>
          <w:rFonts w:cs="Arial"/>
          <w:sz w:val="20"/>
        </w:rPr>
        <w:t>occup</w:t>
      </w:r>
      <w:r w:rsidR="00DC7532" w:rsidRPr="00140663">
        <w:rPr>
          <w:rFonts w:cs="Arial"/>
          <w:sz w:val="20"/>
        </w:rPr>
        <w:t>ies</w:t>
      </w:r>
      <w:r w:rsidR="005C1EA9" w:rsidRPr="00140663">
        <w:rPr>
          <w:rFonts w:cs="Arial"/>
          <w:sz w:val="20"/>
        </w:rPr>
        <w:t xml:space="preserve"> the activated carbon</w:t>
      </w:r>
      <w:r w:rsidR="00DC7532" w:rsidRPr="00140663">
        <w:rPr>
          <w:rFonts w:cs="Arial"/>
          <w:sz w:val="20"/>
        </w:rPr>
        <w:t>’s</w:t>
      </w:r>
      <w:r w:rsidR="002056C4" w:rsidRPr="00140663">
        <w:rPr>
          <w:rFonts w:cs="Arial"/>
          <w:sz w:val="20"/>
        </w:rPr>
        <w:t xml:space="preserve"> adsorption sites </w:t>
      </w:r>
      <w:r w:rsidR="005C1EA9" w:rsidRPr="00140663">
        <w:rPr>
          <w:rFonts w:cs="Arial"/>
          <w:sz w:val="20"/>
        </w:rPr>
        <w:t>and reduce</w:t>
      </w:r>
      <w:r w:rsidR="00DC7532" w:rsidRPr="00140663">
        <w:rPr>
          <w:rFonts w:cs="Arial"/>
          <w:sz w:val="20"/>
        </w:rPr>
        <w:t>s</w:t>
      </w:r>
      <w:r w:rsidR="005C1EA9" w:rsidRPr="00140663">
        <w:rPr>
          <w:rFonts w:cs="Arial"/>
          <w:sz w:val="20"/>
        </w:rPr>
        <w:t xml:space="preserve"> sulfolane adsorption </w:t>
      </w:r>
      <w:r w:rsidR="00DC7532" w:rsidRPr="00140663">
        <w:rPr>
          <w:rFonts w:cs="Arial"/>
          <w:sz w:val="20"/>
        </w:rPr>
        <w:t>capacity</w:t>
      </w:r>
      <w:r w:rsidR="00CA334F" w:rsidRPr="00140663">
        <w:rPr>
          <w:rFonts w:cs="Arial"/>
          <w:sz w:val="20"/>
        </w:rPr>
        <w:t>.</w:t>
      </w:r>
    </w:p>
    <w:p w14:paraId="7928F66A" w14:textId="25BE958B" w:rsidR="00B83D43" w:rsidRPr="00140663" w:rsidRDefault="00B83D43" w:rsidP="00140663">
      <w:pPr>
        <w:spacing w:before="200" w:line="240" w:lineRule="auto"/>
        <w:jc w:val="center"/>
        <w:rPr>
          <w:rFonts w:cs="Arial"/>
          <w:sz w:val="20"/>
        </w:rPr>
      </w:pPr>
      <w:r w:rsidRPr="00140663">
        <w:rPr>
          <w:rFonts w:cs="Arial"/>
          <w:sz w:val="20"/>
        </w:rPr>
        <w:t>Table 3.</w:t>
      </w:r>
      <w:r w:rsidR="00D27B51" w:rsidRPr="00140663">
        <w:rPr>
          <w:rFonts w:cs="Arial"/>
          <w:sz w:val="20"/>
        </w:rPr>
        <w:t xml:space="preserve"> The impact </w:t>
      </w:r>
      <w:r w:rsidR="00211F32" w:rsidRPr="00140663">
        <w:rPr>
          <w:rFonts w:cs="Arial"/>
          <w:sz w:val="20"/>
        </w:rPr>
        <w:t>of</w:t>
      </w:r>
      <w:r w:rsidRPr="00140663">
        <w:rPr>
          <w:rFonts w:cs="Arial"/>
          <w:sz w:val="20"/>
        </w:rPr>
        <w:t xml:space="preserve"> pH, temperature, </w:t>
      </w:r>
      <w:r w:rsidR="00DC7532" w:rsidRPr="00140663">
        <w:rPr>
          <w:rFonts w:cs="Arial"/>
          <w:sz w:val="20"/>
        </w:rPr>
        <w:t>groundwater</w:t>
      </w:r>
      <w:r w:rsidRPr="00140663">
        <w:rPr>
          <w:rFonts w:cs="Arial"/>
          <w:sz w:val="20"/>
        </w:rPr>
        <w:t xml:space="preserve"> and </w:t>
      </w:r>
      <w:r w:rsidR="00DC7532" w:rsidRPr="00140663">
        <w:rPr>
          <w:rFonts w:cs="Arial"/>
          <w:sz w:val="20"/>
        </w:rPr>
        <w:t>DIPA</w:t>
      </w:r>
      <w:r w:rsidR="00211F32" w:rsidRPr="00140663">
        <w:rPr>
          <w:rFonts w:cs="Arial"/>
          <w:sz w:val="20"/>
        </w:rPr>
        <w:t xml:space="preserve"> on percent sulfolane removal</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2271"/>
        <w:gridCol w:w="2411"/>
        <w:gridCol w:w="2696"/>
      </w:tblGrid>
      <w:tr w:rsidR="00DC7532" w:rsidRPr="00140663" w14:paraId="317B246A" w14:textId="77777777" w:rsidTr="00676FAA">
        <w:tc>
          <w:tcPr>
            <w:tcW w:w="1059" w:type="pct"/>
            <w:tcBorders>
              <w:bottom w:val="single" w:sz="4" w:space="0" w:color="auto"/>
            </w:tcBorders>
          </w:tcPr>
          <w:p w14:paraId="43F688B2" w14:textId="563787DE" w:rsidR="004A53D8" w:rsidRPr="00140663" w:rsidRDefault="004A53D8" w:rsidP="00676FAA">
            <w:pPr>
              <w:spacing w:before="200" w:after="0" w:line="240" w:lineRule="auto"/>
              <w:jc w:val="center"/>
              <w:rPr>
                <w:rFonts w:cs="Arial"/>
                <w:sz w:val="20"/>
              </w:rPr>
            </w:pPr>
            <w:r w:rsidRPr="00140663">
              <w:rPr>
                <w:rFonts w:cs="Arial"/>
                <w:sz w:val="20"/>
              </w:rPr>
              <w:t>Sample No.</w:t>
            </w:r>
          </w:p>
        </w:tc>
        <w:tc>
          <w:tcPr>
            <w:tcW w:w="2501" w:type="pct"/>
            <w:gridSpan w:val="2"/>
            <w:tcBorders>
              <w:bottom w:val="single" w:sz="4" w:space="0" w:color="auto"/>
            </w:tcBorders>
          </w:tcPr>
          <w:p w14:paraId="63E6F47F" w14:textId="3A7B0B7A" w:rsidR="004A53D8" w:rsidRPr="00140663" w:rsidRDefault="004A53D8" w:rsidP="00676FAA">
            <w:pPr>
              <w:spacing w:before="200" w:after="0" w:line="240" w:lineRule="auto"/>
              <w:jc w:val="center"/>
              <w:rPr>
                <w:rFonts w:cs="Arial"/>
                <w:sz w:val="20"/>
              </w:rPr>
            </w:pPr>
            <w:r w:rsidRPr="00140663">
              <w:rPr>
                <w:rFonts w:cs="Arial"/>
                <w:sz w:val="20"/>
              </w:rPr>
              <w:t>Experimental condition</w:t>
            </w:r>
            <w:r w:rsidR="00A234D1" w:rsidRPr="00140663">
              <w:rPr>
                <w:rFonts w:cs="Arial"/>
                <w:sz w:val="20"/>
              </w:rPr>
              <w:t>*</w:t>
            </w:r>
          </w:p>
        </w:tc>
        <w:tc>
          <w:tcPr>
            <w:tcW w:w="1440" w:type="pct"/>
            <w:tcBorders>
              <w:bottom w:val="single" w:sz="4" w:space="0" w:color="auto"/>
            </w:tcBorders>
          </w:tcPr>
          <w:p w14:paraId="67A33174" w14:textId="05ABAC38" w:rsidR="00676FAA" w:rsidRDefault="004A53D8" w:rsidP="00676FAA">
            <w:pPr>
              <w:spacing w:before="200" w:after="0" w:line="240" w:lineRule="auto"/>
              <w:jc w:val="center"/>
              <w:rPr>
                <w:rFonts w:cs="Arial"/>
                <w:sz w:val="20"/>
              </w:rPr>
            </w:pPr>
            <w:r w:rsidRPr="00140663">
              <w:rPr>
                <w:rFonts w:cs="Arial"/>
                <w:sz w:val="20"/>
              </w:rPr>
              <w:t xml:space="preserve">Variation </w:t>
            </w:r>
            <w:r w:rsidR="00DD2310" w:rsidRPr="00140663">
              <w:rPr>
                <w:rFonts w:cs="Arial"/>
                <w:sz w:val="20"/>
              </w:rPr>
              <w:t>from</w:t>
            </w:r>
            <w:r w:rsidRPr="00140663">
              <w:rPr>
                <w:rFonts w:cs="Arial"/>
                <w:sz w:val="20"/>
              </w:rPr>
              <w:t xml:space="preserve"> control</w:t>
            </w:r>
          </w:p>
          <w:p w14:paraId="2E3E9231" w14:textId="668A6DCD" w:rsidR="004A53D8" w:rsidRPr="00140663" w:rsidRDefault="004A53D8" w:rsidP="00676FAA">
            <w:pPr>
              <w:spacing w:before="0" w:after="0" w:line="240" w:lineRule="auto"/>
              <w:jc w:val="center"/>
              <w:rPr>
                <w:rFonts w:cs="Arial"/>
                <w:sz w:val="20"/>
              </w:rPr>
            </w:pPr>
            <w:r w:rsidRPr="00140663">
              <w:rPr>
                <w:rFonts w:cs="Arial"/>
                <w:sz w:val="20"/>
              </w:rPr>
              <w:t>(%)</w:t>
            </w:r>
          </w:p>
        </w:tc>
      </w:tr>
      <w:tr w:rsidR="00DC7532" w:rsidRPr="00140663" w14:paraId="06434171" w14:textId="77777777" w:rsidTr="00140663">
        <w:tc>
          <w:tcPr>
            <w:tcW w:w="1059" w:type="pct"/>
            <w:tcBorders>
              <w:top w:val="single" w:sz="4" w:space="0" w:color="auto"/>
            </w:tcBorders>
            <w:vAlign w:val="center"/>
          </w:tcPr>
          <w:p w14:paraId="5E3056EB" w14:textId="544E29F4" w:rsidR="00DC7532" w:rsidRPr="00140663" w:rsidRDefault="00DC7532" w:rsidP="00676FAA">
            <w:pPr>
              <w:spacing w:before="200" w:after="0" w:line="240" w:lineRule="auto"/>
              <w:jc w:val="center"/>
              <w:rPr>
                <w:rFonts w:cs="Arial"/>
                <w:sz w:val="20"/>
              </w:rPr>
            </w:pPr>
            <w:r w:rsidRPr="00140663">
              <w:rPr>
                <w:rFonts w:cs="Arial"/>
                <w:sz w:val="20"/>
              </w:rPr>
              <w:t>Control</w:t>
            </w:r>
          </w:p>
        </w:tc>
        <w:tc>
          <w:tcPr>
            <w:tcW w:w="1213" w:type="pct"/>
            <w:tcBorders>
              <w:top w:val="single" w:sz="4" w:space="0" w:color="auto"/>
            </w:tcBorders>
            <w:vAlign w:val="center"/>
          </w:tcPr>
          <w:p w14:paraId="1FEA5552" w14:textId="55AC5061" w:rsidR="00DC7532" w:rsidRPr="00140663" w:rsidRDefault="00DC7532" w:rsidP="00676FAA">
            <w:pPr>
              <w:spacing w:before="200" w:after="0" w:line="240" w:lineRule="auto"/>
              <w:jc w:val="center"/>
              <w:rPr>
                <w:rFonts w:cs="Arial"/>
                <w:sz w:val="20"/>
              </w:rPr>
            </w:pPr>
            <w:r w:rsidRPr="00140663">
              <w:rPr>
                <w:rFonts w:cs="Arial"/>
                <w:sz w:val="20"/>
              </w:rPr>
              <w:t>pH: 7</w:t>
            </w:r>
          </w:p>
          <w:p w14:paraId="68C5890E" w14:textId="2380FEDA" w:rsidR="00DC7532" w:rsidRPr="00140663" w:rsidRDefault="00DC7532" w:rsidP="00676FAA">
            <w:pPr>
              <w:spacing w:before="200" w:after="0" w:line="240" w:lineRule="auto"/>
              <w:jc w:val="center"/>
              <w:rPr>
                <w:rFonts w:cs="Arial"/>
                <w:sz w:val="20"/>
              </w:rPr>
            </w:pPr>
            <w:r w:rsidRPr="00140663">
              <w:rPr>
                <w:rFonts w:cs="Arial"/>
                <w:sz w:val="20"/>
              </w:rPr>
              <w:t>Ultrapure water matrix</w:t>
            </w:r>
          </w:p>
        </w:tc>
        <w:tc>
          <w:tcPr>
            <w:tcW w:w="1288" w:type="pct"/>
            <w:tcBorders>
              <w:top w:val="single" w:sz="4" w:space="0" w:color="auto"/>
            </w:tcBorders>
            <w:vAlign w:val="center"/>
          </w:tcPr>
          <w:p w14:paraId="24B08AA0" w14:textId="2B7461B6" w:rsidR="00DC7532" w:rsidRPr="00140663" w:rsidRDefault="00DC7532" w:rsidP="00676FAA">
            <w:pPr>
              <w:spacing w:before="200" w:after="0" w:line="240" w:lineRule="auto"/>
              <w:jc w:val="center"/>
              <w:rPr>
                <w:rFonts w:cs="Arial"/>
                <w:sz w:val="20"/>
              </w:rPr>
            </w:pPr>
            <w:r w:rsidRPr="00140663">
              <w:rPr>
                <w:rFonts w:cs="Arial"/>
                <w:sz w:val="20"/>
              </w:rPr>
              <w:t>Temperature: 22 °C</w:t>
            </w:r>
          </w:p>
          <w:p w14:paraId="7F836456" w14:textId="1B7BC991" w:rsidR="00DC7532" w:rsidRPr="00140663" w:rsidRDefault="00DC7532" w:rsidP="00676FAA">
            <w:pPr>
              <w:spacing w:before="200" w:after="0" w:line="240" w:lineRule="auto"/>
              <w:jc w:val="center"/>
              <w:rPr>
                <w:rFonts w:cs="Arial"/>
                <w:sz w:val="20"/>
              </w:rPr>
            </w:pPr>
            <w:r w:rsidRPr="00140663">
              <w:rPr>
                <w:rFonts w:cs="Arial"/>
                <w:sz w:val="20"/>
              </w:rPr>
              <w:t>DIPA Conc.: 0 ppm</w:t>
            </w:r>
          </w:p>
        </w:tc>
        <w:tc>
          <w:tcPr>
            <w:tcW w:w="1440" w:type="pct"/>
            <w:tcBorders>
              <w:top w:val="single" w:sz="4" w:space="0" w:color="auto"/>
            </w:tcBorders>
            <w:vAlign w:val="center"/>
          </w:tcPr>
          <w:p w14:paraId="6EAD37D1" w14:textId="37F47151" w:rsidR="00DC7532" w:rsidRPr="00140663" w:rsidRDefault="00DC7532" w:rsidP="00676FAA">
            <w:pPr>
              <w:spacing w:before="200" w:after="0" w:line="240" w:lineRule="auto"/>
              <w:jc w:val="center"/>
              <w:rPr>
                <w:rFonts w:cs="Arial"/>
                <w:sz w:val="20"/>
              </w:rPr>
            </w:pPr>
            <w:r w:rsidRPr="00140663">
              <w:rPr>
                <w:rFonts w:cs="Arial"/>
                <w:sz w:val="20"/>
              </w:rPr>
              <w:t>± 0.00</w:t>
            </w:r>
          </w:p>
        </w:tc>
      </w:tr>
      <w:tr w:rsidR="00DC7532" w:rsidRPr="00140663" w14:paraId="3AAA2F33" w14:textId="77777777" w:rsidTr="00140663">
        <w:tc>
          <w:tcPr>
            <w:tcW w:w="1059" w:type="pct"/>
            <w:vAlign w:val="center"/>
          </w:tcPr>
          <w:p w14:paraId="5C30BC57" w14:textId="0D9AFA05" w:rsidR="004A53D8" w:rsidRPr="00140663" w:rsidRDefault="004A53D8" w:rsidP="00676FAA">
            <w:pPr>
              <w:spacing w:before="200" w:after="0" w:line="240" w:lineRule="auto"/>
              <w:jc w:val="center"/>
              <w:rPr>
                <w:rFonts w:cs="Arial"/>
                <w:sz w:val="20"/>
              </w:rPr>
            </w:pPr>
            <w:r w:rsidRPr="00140663">
              <w:rPr>
                <w:rFonts w:cs="Arial"/>
                <w:sz w:val="20"/>
              </w:rPr>
              <w:t>A1</w:t>
            </w:r>
          </w:p>
        </w:tc>
        <w:tc>
          <w:tcPr>
            <w:tcW w:w="2501" w:type="pct"/>
            <w:gridSpan w:val="2"/>
            <w:vAlign w:val="center"/>
          </w:tcPr>
          <w:p w14:paraId="54B63A88" w14:textId="018615B4" w:rsidR="004A53D8" w:rsidRPr="00140663" w:rsidRDefault="004A53D8" w:rsidP="00676FAA">
            <w:pPr>
              <w:spacing w:before="200" w:after="0" w:line="240" w:lineRule="auto"/>
              <w:jc w:val="center"/>
              <w:rPr>
                <w:rFonts w:cs="Arial"/>
                <w:sz w:val="20"/>
              </w:rPr>
            </w:pPr>
            <w:r w:rsidRPr="00140663">
              <w:rPr>
                <w:rFonts w:cs="Arial"/>
                <w:sz w:val="20"/>
              </w:rPr>
              <w:t>pH: 4</w:t>
            </w:r>
          </w:p>
        </w:tc>
        <w:tc>
          <w:tcPr>
            <w:tcW w:w="1440" w:type="pct"/>
            <w:vAlign w:val="center"/>
          </w:tcPr>
          <w:p w14:paraId="6DF066F1" w14:textId="199DA47D" w:rsidR="004A53D8" w:rsidRPr="00140663" w:rsidRDefault="004A53D8" w:rsidP="00676FAA">
            <w:pPr>
              <w:spacing w:before="200" w:after="0" w:line="240" w:lineRule="auto"/>
              <w:jc w:val="center"/>
              <w:rPr>
                <w:rFonts w:cs="Arial"/>
                <w:sz w:val="20"/>
              </w:rPr>
            </w:pPr>
            <w:r w:rsidRPr="00140663">
              <w:rPr>
                <w:rFonts w:cs="Arial"/>
                <w:sz w:val="20"/>
              </w:rPr>
              <w:t>+ 0.67</w:t>
            </w:r>
          </w:p>
        </w:tc>
      </w:tr>
      <w:tr w:rsidR="00DC7532" w:rsidRPr="00140663" w14:paraId="21AFB171" w14:textId="77777777" w:rsidTr="00140663">
        <w:tc>
          <w:tcPr>
            <w:tcW w:w="1059" w:type="pct"/>
            <w:vAlign w:val="center"/>
          </w:tcPr>
          <w:p w14:paraId="2DE196EA" w14:textId="38E5064D" w:rsidR="004A53D8" w:rsidRPr="00140663" w:rsidRDefault="004A53D8" w:rsidP="00676FAA">
            <w:pPr>
              <w:spacing w:before="200" w:after="0" w:line="240" w:lineRule="auto"/>
              <w:jc w:val="center"/>
              <w:rPr>
                <w:rFonts w:cs="Arial"/>
                <w:sz w:val="20"/>
              </w:rPr>
            </w:pPr>
            <w:r w:rsidRPr="00140663">
              <w:rPr>
                <w:rFonts w:cs="Arial"/>
                <w:sz w:val="20"/>
              </w:rPr>
              <w:t>A2</w:t>
            </w:r>
          </w:p>
        </w:tc>
        <w:tc>
          <w:tcPr>
            <w:tcW w:w="2501" w:type="pct"/>
            <w:gridSpan w:val="2"/>
            <w:vAlign w:val="center"/>
          </w:tcPr>
          <w:p w14:paraId="42674B40" w14:textId="74C19581" w:rsidR="004A53D8" w:rsidRPr="00140663" w:rsidRDefault="004A53D8" w:rsidP="00676FAA">
            <w:pPr>
              <w:spacing w:before="200" w:after="0" w:line="240" w:lineRule="auto"/>
              <w:jc w:val="center"/>
              <w:rPr>
                <w:rFonts w:cs="Arial"/>
                <w:sz w:val="20"/>
              </w:rPr>
            </w:pPr>
            <w:r w:rsidRPr="00140663">
              <w:rPr>
                <w:rFonts w:cs="Arial"/>
                <w:sz w:val="20"/>
              </w:rPr>
              <w:t>pH: 10</w:t>
            </w:r>
          </w:p>
        </w:tc>
        <w:tc>
          <w:tcPr>
            <w:tcW w:w="1440" w:type="pct"/>
            <w:vAlign w:val="center"/>
          </w:tcPr>
          <w:p w14:paraId="0FBEB197" w14:textId="6FA22592" w:rsidR="004A53D8" w:rsidRPr="00140663" w:rsidRDefault="004A53D8" w:rsidP="00676FAA">
            <w:pPr>
              <w:spacing w:before="200" w:after="0" w:line="240" w:lineRule="auto"/>
              <w:jc w:val="center"/>
              <w:rPr>
                <w:rFonts w:cs="Arial"/>
                <w:sz w:val="20"/>
              </w:rPr>
            </w:pPr>
            <w:r w:rsidRPr="00140663">
              <w:rPr>
                <w:rFonts w:cs="Arial"/>
                <w:sz w:val="20"/>
              </w:rPr>
              <w:t>-</w:t>
            </w:r>
            <w:r w:rsidR="00DC78FE" w:rsidRPr="00140663">
              <w:rPr>
                <w:rFonts w:cs="Arial"/>
                <w:sz w:val="20"/>
              </w:rPr>
              <w:t xml:space="preserve"> </w:t>
            </w:r>
            <w:r w:rsidRPr="00140663">
              <w:rPr>
                <w:rFonts w:cs="Arial"/>
                <w:sz w:val="20"/>
              </w:rPr>
              <w:t>0.83</w:t>
            </w:r>
          </w:p>
        </w:tc>
      </w:tr>
      <w:tr w:rsidR="00DC7532" w:rsidRPr="00140663" w14:paraId="28D5186E" w14:textId="77777777" w:rsidTr="00140663">
        <w:tc>
          <w:tcPr>
            <w:tcW w:w="1059" w:type="pct"/>
            <w:vAlign w:val="center"/>
          </w:tcPr>
          <w:p w14:paraId="6C370FBE" w14:textId="58E4B481" w:rsidR="004A53D8" w:rsidRPr="00140663" w:rsidRDefault="004A53D8" w:rsidP="00676FAA">
            <w:pPr>
              <w:spacing w:before="200" w:after="0" w:line="240" w:lineRule="auto"/>
              <w:jc w:val="center"/>
              <w:rPr>
                <w:rFonts w:cs="Arial"/>
                <w:sz w:val="20"/>
              </w:rPr>
            </w:pPr>
            <w:r w:rsidRPr="00140663">
              <w:rPr>
                <w:rFonts w:cs="Arial"/>
                <w:sz w:val="20"/>
              </w:rPr>
              <w:t>B1</w:t>
            </w:r>
          </w:p>
        </w:tc>
        <w:tc>
          <w:tcPr>
            <w:tcW w:w="2501" w:type="pct"/>
            <w:gridSpan w:val="2"/>
            <w:vAlign w:val="center"/>
          </w:tcPr>
          <w:p w14:paraId="1763E81C" w14:textId="2C15301C" w:rsidR="004A53D8" w:rsidRPr="00140663" w:rsidRDefault="004A53D8" w:rsidP="00676FAA">
            <w:pPr>
              <w:spacing w:before="200" w:after="0" w:line="240" w:lineRule="auto"/>
              <w:jc w:val="center"/>
              <w:rPr>
                <w:rFonts w:cs="Arial"/>
                <w:sz w:val="20"/>
              </w:rPr>
            </w:pPr>
            <w:r w:rsidRPr="00140663">
              <w:rPr>
                <w:rFonts w:cs="Arial"/>
                <w:sz w:val="20"/>
              </w:rPr>
              <w:t>Temperature: 6 °C</w:t>
            </w:r>
          </w:p>
        </w:tc>
        <w:tc>
          <w:tcPr>
            <w:tcW w:w="1440" w:type="pct"/>
            <w:vAlign w:val="center"/>
          </w:tcPr>
          <w:p w14:paraId="6ECC25DA" w14:textId="42D1FE5A" w:rsidR="004A53D8" w:rsidRPr="00140663" w:rsidRDefault="00DC78FE" w:rsidP="00676FAA">
            <w:pPr>
              <w:spacing w:before="200" w:after="0" w:line="240" w:lineRule="auto"/>
              <w:jc w:val="center"/>
              <w:rPr>
                <w:rFonts w:cs="Arial"/>
                <w:sz w:val="20"/>
              </w:rPr>
            </w:pPr>
            <w:r w:rsidRPr="00140663">
              <w:rPr>
                <w:rFonts w:cs="Arial"/>
                <w:sz w:val="20"/>
              </w:rPr>
              <w:t>+ 7.80</w:t>
            </w:r>
          </w:p>
        </w:tc>
      </w:tr>
      <w:tr w:rsidR="00DC7532" w:rsidRPr="00140663" w14:paraId="306736F4" w14:textId="77777777" w:rsidTr="00140663">
        <w:tc>
          <w:tcPr>
            <w:tcW w:w="1059" w:type="pct"/>
            <w:vAlign w:val="center"/>
          </w:tcPr>
          <w:p w14:paraId="6EEBFC21" w14:textId="75CCDA3D" w:rsidR="004A53D8" w:rsidRPr="00140663" w:rsidRDefault="004A53D8" w:rsidP="00676FAA">
            <w:pPr>
              <w:spacing w:before="200" w:after="0" w:line="240" w:lineRule="auto"/>
              <w:jc w:val="center"/>
              <w:rPr>
                <w:rFonts w:cs="Arial"/>
                <w:sz w:val="20"/>
              </w:rPr>
            </w:pPr>
            <w:r w:rsidRPr="00140663">
              <w:rPr>
                <w:rFonts w:cs="Arial"/>
                <w:sz w:val="20"/>
              </w:rPr>
              <w:t>C1</w:t>
            </w:r>
          </w:p>
        </w:tc>
        <w:tc>
          <w:tcPr>
            <w:tcW w:w="2501" w:type="pct"/>
            <w:gridSpan w:val="2"/>
            <w:vAlign w:val="center"/>
          </w:tcPr>
          <w:p w14:paraId="6E346BD5" w14:textId="76F091DE" w:rsidR="004A53D8" w:rsidRPr="00140663" w:rsidRDefault="004A53D8" w:rsidP="00676FAA">
            <w:pPr>
              <w:spacing w:before="200" w:after="0" w:line="240" w:lineRule="auto"/>
              <w:jc w:val="center"/>
              <w:rPr>
                <w:rFonts w:cs="Arial"/>
                <w:sz w:val="20"/>
              </w:rPr>
            </w:pPr>
            <w:r w:rsidRPr="00140663">
              <w:rPr>
                <w:rFonts w:cs="Arial"/>
                <w:sz w:val="20"/>
              </w:rPr>
              <w:t xml:space="preserve">Groundwater </w:t>
            </w:r>
            <w:r w:rsidR="00DC7532" w:rsidRPr="00140663">
              <w:rPr>
                <w:rFonts w:cs="Arial"/>
                <w:sz w:val="20"/>
              </w:rPr>
              <w:t>m</w:t>
            </w:r>
            <w:r w:rsidRPr="00140663">
              <w:rPr>
                <w:rFonts w:cs="Arial"/>
                <w:sz w:val="20"/>
              </w:rPr>
              <w:t>atrix</w:t>
            </w:r>
          </w:p>
        </w:tc>
        <w:tc>
          <w:tcPr>
            <w:tcW w:w="1440" w:type="pct"/>
            <w:vAlign w:val="center"/>
          </w:tcPr>
          <w:p w14:paraId="6C19AF4E" w14:textId="06BB23CF" w:rsidR="004A53D8" w:rsidRPr="00140663" w:rsidRDefault="00DC78FE" w:rsidP="00676FAA">
            <w:pPr>
              <w:spacing w:before="200" w:after="0" w:line="240" w:lineRule="auto"/>
              <w:jc w:val="center"/>
              <w:rPr>
                <w:rFonts w:cs="Arial"/>
                <w:sz w:val="20"/>
              </w:rPr>
            </w:pPr>
            <w:r w:rsidRPr="00140663">
              <w:rPr>
                <w:rFonts w:cs="Arial"/>
                <w:sz w:val="20"/>
              </w:rPr>
              <w:t>- 7.10</w:t>
            </w:r>
          </w:p>
        </w:tc>
      </w:tr>
      <w:tr w:rsidR="00DC7532" w:rsidRPr="00140663" w14:paraId="73AB5F56" w14:textId="77777777" w:rsidTr="00140663">
        <w:tc>
          <w:tcPr>
            <w:tcW w:w="1059" w:type="pct"/>
            <w:vAlign w:val="center"/>
          </w:tcPr>
          <w:p w14:paraId="7B523B25" w14:textId="0618FBD2" w:rsidR="004A53D8" w:rsidRPr="00140663" w:rsidRDefault="00A234D1" w:rsidP="00676FAA">
            <w:pPr>
              <w:spacing w:before="200" w:after="0" w:line="240" w:lineRule="auto"/>
              <w:jc w:val="center"/>
              <w:rPr>
                <w:rFonts w:cs="Arial"/>
                <w:sz w:val="20"/>
              </w:rPr>
            </w:pPr>
            <w:r w:rsidRPr="00140663">
              <w:rPr>
                <w:rFonts w:cs="Arial"/>
                <w:sz w:val="20"/>
              </w:rPr>
              <w:t>D</w:t>
            </w:r>
            <w:r w:rsidR="004A53D8" w:rsidRPr="00140663">
              <w:rPr>
                <w:rFonts w:cs="Arial"/>
                <w:sz w:val="20"/>
              </w:rPr>
              <w:t>1</w:t>
            </w:r>
          </w:p>
        </w:tc>
        <w:tc>
          <w:tcPr>
            <w:tcW w:w="2501" w:type="pct"/>
            <w:gridSpan w:val="2"/>
            <w:vAlign w:val="center"/>
          </w:tcPr>
          <w:p w14:paraId="1CB3E61E" w14:textId="6257857C" w:rsidR="004A53D8" w:rsidRPr="00140663" w:rsidRDefault="004A53D8" w:rsidP="00676FAA">
            <w:pPr>
              <w:spacing w:before="200" w:after="0" w:line="240" w:lineRule="auto"/>
              <w:jc w:val="center"/>
              <w:rPr>
                <w:rFonts w:cs="Arial"/>
                <w:sz w:val="20"/>
              </w:rPr>
            </w:pPr>
            <w:r w:rsidRPr="00140663">
              <w:rPr>
                <w:rFonts w:cs="Arial"/>
                <w:sz w:val="20"/>
              </w:rPr>
              <w:t>DIPA Conc.: 100 ppm</w:t>
            </w:r>
          </w:p>
        </w:tc>
        <w:tc>
          <w:tcPr>
            <w:tcW w:w="1440" w:type="pct"/>
            <w:vAlign w:val="center"/>
          </w:tcPr>
          <w:p w14:paraId="3C8FCCAA" w14:textId="2BF7CC31" w:rsidR="004A53D8" w:rsidRPr="00140663" w:rsidRDefault="00DC78FE" w:rsidP="00676FAA">
            <w:pPr>
              <w:spacing w:before="200" w:after="0" w:line="240" w:lineRule="auto"/>
              <w:jc w:val="center"/>
              <w:rPr>
                <w:rFonts w:cs="Arial"/>
                <w:sz w:val="20"/>
              </w:rPr>
            </w:pPr>
            <w:r w:rsidRPr="00140663">
              <w:rPr>
                <w:rFonts w:cs="Arial"/>
                <w:sz w:val="20"/>
              </w:rPr>
              <w:t>- 25.80</w:t>
            </w:r>
          </w:p>
        </w:tc>
      </w:tr>
    </w:tbl>
    <w:p w14:paraId="1399E96F" w14:textId="5D954E20" w:rsidR="004A53D8" w:rsidRPr="00140663" w:rsidRDefault="00DC78FE" w:rsidP="00140663">
      <w:pPr>
        <w:spacing w:before="200" w:after="0" w:line="240" w:lineRule="auto"/>
        <w:jc w:val="both"/>
        <w:rPr>
          <w:rFonts w:cs="Arial"/>
          <w:sz w:val="20"/>
        </w:rPr>
      </w:pPr>
      <w:r w:rsidRPr="00140663">
        <w:rPr>
          <w:rFonts w:cs="Arial"/>
          <w:sz w:val="20"/>
        </w:rPr>
        <w:t>*</w:t>
      </w:r>
      <w:r w:rsidR="00DD2310" w:rsidRPr="00140663">
        <w:rPr>
          <w:rFonts w:cs="Arial"/>
          <w:sz w:val="20"/>
        </w:rPr>
        <w:t>The</w:t>
      </w:r>
      <w:r w:rsidR="004937E9" w:rsidRPr="00140663">
        <w:rPr>
          <w:rFonts w:cs="Arial"/>
          <w:sz w:val="20"/>
        </w:rPr>
        <w:t xml:space="preserve"> parameter</w:t>
      </w:r>
      <w:r w:rsidR="00DD2310" w:rsidRPr="00140663">
        <w:rPr>
          <w:rFonts w:cs="Arial"/>
          <w:sz w:val="20"/>
        </w:rPr>
        <w:t xml:space="preserve"> listed</w:t>
      </w:r>
      <w:r w:rsidR="004937E9" w:rsidRPr="00140663">
        <w:rPr>
          <w:rFonts w:cs="Arial"/>
          <w:sz w:val="20"/>
        </w:rPr>
        <w:t xml:space="preserve"> is the only experimental condition changed compare</w:t>
      </w:r>
      <w:r w:rsidR="00DD2310" w:rsidRPr="00140663">
        <w:rPr>
          <w:rFonts w:cs="Arial"/>
          <w:sz w:val="20"/>
        </w:rPr>
        <w:t>d</w:t>
      </w:r>
      <w:r w:rsidR="004937E9" w:rsidRPr="00140663">
        <w:rPr>
          <w:rFonts w:cs="Arial"/>
          <w:sz w:val="20"/>
        </w:rPr>
        <w:t xml:space="preserve"> </w:t>
      </w:r>
      <w:r w:rsidR="00DD2310" w:rsidRPr="00140663">
        <w:rPr>
          <w:rFonts w:cs="Arial"/>
          <w:sz w:val="20"/>
        </w:rPr>
        <w:t>to</w:t>
      </w:r>
      <w:r w:rsidR="004937E9" w:rsidRPr="00140663">
        <w:rPr>
          <w:rFonts w:cs="Arial"/>
          <w:sz w:val="20"/>
        </w:rPr>
        <w:t xml:space="preserve"> control experiment.</w:t>
      </w:r>
    </w:p>
    <w:p w14:paraId="47BA597F" w14:textId="6BCFFE42" w:rsidR="00186FB6" w:rsidRPr="0043354E" w:rsidRDefault="0043354E" w:rsidP="00A148F6">
      <w:pPr>
        <w:pStyle w:val="Heading2"/>
        <w:numPr>
          <w:ilvl w:val="1"/>
          <w:numId w:val="6"/>
        </w:numPr>
        <w:spacing w:before="200" w:line="252" w:lineRule="auto"/>
        <w:ind w:left="357" w:hanging="357"/>
        <w:jc w:val="both"/>
        <w:rPr>
          <w:rFonts w:ascii="Arial" w:hAnsi="Arial" w:cs="Arial"/>
          <w:b/>
          <w:color w:val="auto"/>
          <w:sz w:val="20"/>
          <w:szCs w:val="20"/>
        </w:rPr>
      </w:pPr>
      <w:r w:rsidRPr="00346E66">
        <w:rPr>
          <w:rFonts w:ascii="Arial" w:hAnsi="Arial" w:cs="Arial"/>
          <w:b/>
          <w:color w:val="auto"/>
          <w:sz w:val="20"/>
          <w:szCs w:val="20"/>
        </w:rPr>
        <w:t>Fe</w:t>
      </w:r>
      <w:r>
        <w:rPr>
          <w:rFonts w:ascii="Arial" w:hAnsi="Arial" w:cs="Arial"/>
          <w:b/>
          <w:color w:val="auto"/>
          <w:sz w:val="20"/>
          <w:szCs w:val="20"/>
        </w:rPr>
        <w:t xml:space="preserve">asibility </w:t>
      </w:r>
      <w:r w:rsidR="00F10557">
        <w:rPr>
          <w:rFonts w:ascii="Arial" w:hAnsi="Arial" w:cs="Arial"/>
          <w:b/>
          <w:color w:val="auto"/>
          <w:sz w:val="20"/>
          <w:szCs w:val="20"/>
        </w:rPr>
        <w:t>S</w:t>
      </w:r>
      <w:r>
        <w:rPr>
          <w:rFonts w:ascii="Arial" w:hAnsi="Arial" w:cs="Arial"/>
          <w:b/>
          <w:color w:val="auto"/>
          <w:sz w:val="20"/>
          <w:szCs w:val="20"/>
        </w:rPr>
        <w:t>tudy o</w:t>
      </w:r>
      <w:r w:rsidR="00F10557">
        <w:rPr>
          <w:rFonts w:ascii="Arial" w:hAnsi="Arial" w:cs="Arial"/>
          <w:b/>
          <w:color w:val="auto"/>
          <w:sz w:val="20"/>
          <w:szCs w:val="20"/>
        </w:rPr>
        <w:t>f</w:t>
      </w:r>
      <w:r>
        <w:rPr>
          <w:rFonts w:ascii="Arial" w:hAnsi="Arial" w:cs="Arial"/>
          <w:b/>
          <w:color w:val="auto"/>
          <w:sz w:val="20"/>
          <w:szCs w:val="20"/>
        </w:rPr>
        <w:t xml:space="preserve"> </w:t>
      </w:r>
      <w:r w:rsidR="00F10557">
        <w:rPr>
          <w:rFonts w:ascii="Arial" w:hAnsi="Arial" w:cs="Arial"/>
          <w:b/>
          <w:color w:val="auto"/>
          <w:sz w:val="20"/>
          <w:szCs w:val="20"/>
        </w:rPr>
        <w:t>U</w:t>
      </w:r>
      <w:r>
        <w:rPr>
          <w:rFonts w:ascii="Arial" w:hAnsi="Arial" w:cs="Arial"/>
          <w:b/>
          <w:color w:val="auto"/>
          <w:sz w:val="20"/>
          <w:szCs w:val="20"/>
        </w:rPr>
        <w:t>sing UV/H</w:t>
      </w:r>
      <w:r w:rsidRPr="00F10557">
        <w:rPr>
          <w:rFonts w:ascii="Arial" w:hAnsi="Arial" w:cs="Arial"/>
          <w:b/>
          <w:color w:val="auto"/>
          <w:sz w:val="20"/>
          <w:szCs w:val="20"/>
          <w:vertAlign w:val="subscript"/>
        </w:rPr>
        <w:t>2</w:t>
      </w:r>
      <w:r>
        <w:rPr>
          <w:rFonts w:ascii="Arial" w:hAnsi="Arial" w:cs="Arial"/>
          <w:b/>
          <w:color w:val="auto"/>
          <w:sz w:val="20"/>
          <w:szCs w:val="20"/>
        </w:rPr>
        <w:t>O</w:t>
      </w:r>
      <w:r w:rsidRPr="00F10557">
        <w:rPr>
          <w:rFonts w:ascii="Arial" w:hAnsi="Arial" w:cs="Arial"/>
          <w:b/>
          <w:color w:val="auto"/>
          <w:sz w:val="20"/>
          <w:szCs w:val="20"/>
          <w:vertAlign w:val="subscript"/>
        </w:rPr>
        <w:t>2</w:t>
      </w:r>
      <w:r>
        <w:rPr>
          <w:rFonts w:ascii="Arial" w:hAnsi="Arial" w:cs="Arial"/>
          <w:b/>
          <w:color w:val="auto"/>
          <w:sz w:val="20"/>
          <w:szCs w:val="20"/>
        </w:rPr>
        <w:t xml:space="preserve"> to </w:t>
      </w:r>
      <w:r w:rsidR="00F10557">
        <w:rPr>
          <w:rFonts w:ascii="Arial" w:hAnsi="Arial" w:cs="Arial"/>
          <w:b/>
          <w:color w:val="auto"/>
          <w:sz w:val="20"/>
          <w:szCs w:val="20"/>
        </w:rPr>
        <w:t>R</w:t>
      </w:r>
      <w:r>
        <w:rPr>
          <w:rFonts w:ascii="Arial" w:hAnsi="Arial" w:cs="Arial"/>
          <w:b/>
          <w:color w:val="auto"/>
          <w:sz w:val="20"/>
          <w:szCs w:val="20"/>
        </w:rPr>
        <w:t xml:space="preserve">egenerate </w:t>
      </w:r>
      <w:r w:rsidR="00F10557">
        <w:rPr>
          <w:rFonts w:ascii="Arial" w:hAnsi="Arial" w:cs="Arial"/>
          <w:b/>
          <w:color w:val="auto"/>
          <w:sz w:val="20"/>
          <w:szCs w:val="20"/>
        </w:rPr>
        <w:t>E</w:t>
      </w:r>
      <w:r>
        <w:rPr>
          <w:rFonts w:ascii="Arial" w:hAnsi="Arial" w:cs="Arial"/>
          <w:b/>
          <w:color w:val="auto"/>
          <w:sz w:val="20"/>
          <w:szCs w:val="20"/>
        </w:rPr>
        <w:t xml:space="preserve">xhausted </w:t>
      </w:r>
      <w:r w:rsidR="00F10557">
        <w:rPr>
          <w:rFonts w:ascii="Arial" w:hAnsi="Arial" w:cs="Arial"/>
          <w:b/>
          <w:color w:val="auto"/>
          <w:sz w:val="20"/>
          <w:szCs w:val="20"/>
        </w:rPr>
        <w:t>A</w:t>
      </w:r>
      <w:r>
        <w:rPr>
          <w:rFonts w:ascii="Arial" w:hAnsi="Arial" w:cs="Arial"/>
          <w:b/>
          <w:color w:val="auto"/>
          <w:sz w:val="20"/>
          <w:szCs w:val="20"/>
        </w:rPr>
        <w:t xml:space="preserve">ctivated </w:t>
      </w:r>
      <w:r w:rsidR="00F10557">
        <w:rPr>
          <w:rFonts w:ascii="Arial" w:hAnsi="Arial" w:cs="Arial"/>
          <w:b/>
          <w:color w:val="auto"/>
          <w:sz w:val="20"/>
          <w:szCs w:val="20"/>
        </w:rPr>
        <w:t>C</w:t>
      </w:r>
      <w:r>
        <w:rPr>
          <w:rFonts w:ascii="Arial" w:hAnsi="Arial" w:cs="Arial"/>
          <w:b/>
          <w:color w:val="auto"/>
          <w:sz w:val="20"/>
          <w:szCs w:val="20"/>
        </w:rPr>
        <w:t>arbon</w:t>
      </w:r>
    </w:p>
    <w:p w14:paraId="4C2AE9B9" w14:textId="4B1A91D6" w:rsidR="00D27B51" w:rsidRPr="00140663" w:rsidRDefault="00CF5E13" w:rsidP="00140663">
      <w:pPr>
        <w:spacing w:before="200" w:after="0" w:line="240" w:lineRule="auto"/>
        <w:jc w:val="both"/>
        <w:rPr>
          <w:rFonts w:cs="Arial"/>
          <w:sz w:val="20"/>
        </w:rPr>
      </w:pPr>
      <w:r w:rsidRPr="00140663">
        <w:rPr>
          <w:rFonts w:cs="Arial"/>
          <w:sz w:val="20"/>
        </w:rPr>
        <w:t xml:space="preserve">The regeneration </w:t>
      </w:r>
      <w:r w:rsidR="004558DF" w:rsidRPr="00140663">
        <w:rPr>
          <w:rFonts w:cs="Arial"/>
          <w:sz w:val="20"/>
        </w:rPr>
        <w:t>method</w:t>
      </w:r>
      <w:r w:rsidR="000D0254" w:rsidRPr="00140663">
        <w:rPr>
          <w:rFonts w:cs="Arial"/>
          <w:sz w:val="20"/>
        </w:rPr>
        <w:t xml:space="preserve"> used in this study </w:t>
      </w:r>
      <w:r w:rsidRPr="00140663">
        <w:rPr>
          <w:rFonts w:cs="Arial"/>
          <w:sz w:val="20"/>
        </w:rPr>
        <w:t>follow</w:t>
      </w:r>
      <w:r w:rsidR="00937630" w:rsidRPr="00140663">
        <w:rPr>
          <w:rFonts w:cs="Arial"/>
          <w:sz w:val="20"/>
        </w:rPr>
        <w:t>s</w:t>
      </w:r>
      <w:r w:rsidRPr="00140663">
        <w:rPr>
          <w:rFonts w:cs="Arial"/>
          <w:sz w:val="20"/>
        </w:rPr>
        <w:t xml:space="preserve"> a two-step process</w:t>
      </w:r>
      <w:r w:rsidR="004D2492" w:rsidRPr="00140663">
        <w:rPr>
          <w:rFonts w:cs="Arial"/>
          <w:sz w:val="20"/>
        </w:rPr>
        <w:t>, where sulfolane is first</w:t>
      </w:r>
      <w:r w:rsidR="004558DF" w:rsidRPr="00140663">
        <w:rPr>
          <w:rFonts w:cs="Arial"/>
          <w:sz w:val="20"/>
        </w:rPr>
        <w:t>ly</w:t>
      </w:r>
      <w:r w:rsidR="004D2492" w:rsidRPr="00140663">
        <w:rPr>
          <w:rFonts w:cs="Arial"/>
          <w:sz w:val="20"/>
        </w:rPr>
        <w:t xml:space="preserve"> desorbed from activated carbon</w:t>
      </w:r>
      <w:r w:rsidR="004558DF" w:rsidRPr="00140663">
        <w:rPr>
          <w:rFonts w:cs="Arial"/>
          <w:sz w:val="20"/>
        </w:rPr>
        <w:t xml:space="preserve"> </w:t>
      </w:r>
      <w:r w:rsidR="00825CA8" w:rsidRPr="00140663">
        <w:rPr>
          <w:rFonts w:cs="Arial"/>
          <w:sz w:val="20"/>
        </w:rPr>
        <w:t xml:space="preserve">in ultrapure water </w:t>
      </w:r>
      <w:r w:rsidR="004D2492" w:rsidRPr="00140663">
        <w:rPr>
          <w:rFonts w:cs="Arial"/>
          <w:sz w:val="20"/>
        </w:rPr>
        <w:t>and further</w:t>
      </w:r>
      <w:r w:rsidR="004558DF" w:rsidRPr="00140663">
        <w:rPr>
          <w:rFonts w:cs="Arial"/>
          <w:sz w:val="20"/>
        </w:rPr>
        <w:t>ly</w:t>
      </w:r>
      <w:r w:rsidR="004D2492" w:rsidRPr="00140663">
        <w:rPr>
          <w:rFonts w:cs="Arial"/>
          <w:sz w:val="20"/>
        </w:rPr>
        <w:t xml:space="preserve"> degraded by</w:t>
      </w:r>
      <w:r w:rsidRPr="00140663">
        <w:rPr>
          <w:rFonts w:cs="Arial"/>
          <w:sz w:val="20"/>
        </w:rPr>
        <w:t xml:space="preserve"> UV/H</w:t>
      </w:r>
      <w:r w:rsidRPr="00F10557">
        <w:rPr>
          <w:rFonts w:cs="Arial"/>
          <w:sz w:val="20"/>
          <w:vertAlign w:val="subscript"/>
        </w:rPr>
        <w:t>2</w:t>
      </w:r>
      <w:r w:rsidRPr="00140663">
        <w:rPr>
          <w:rFonts w:cs="Arial"/>
          <w:sz w:val="20"/>
        </w:rPr>
        <w:t>O</w:t>
      </w:r>
      <w:r w:rsidRPr="00F10557">
        <w:rPr>
          <w:rFonts w:cs="Arial"/>
          <w:sz w:val="20"/>
          <w:vertAlign w:val="subscript"/>
        </w:rPr>
        <w:t>2</w:t>
      </w:r>
      <w:r w:rsidRPr="00140663">
        <w:rPr>
          <w:rFonts w:cs="Arial"/>
          <w:sz w:val="20"/>
        </w:rPr>
        <w:t xml:space="preserve"> treatment. </w:t>
      </w:r>
      <w:r w:rsidR="004D2492" w:rsidRPr="00140663">
        <w:rPr>
          <w:rFonts w:cs="Arial"/>
          <w:sz w:val="20"/>
        </w:rPr>
        <w:t xml:space="preserve">Table 4 presents the </w:t>
      </w:r>
      <w:r w:rsidR="00825CA8" w:rsidRPr="00140663">
        <w:rPr>
          <w:rFonts w:cs="Arial"/>
          <w:sz w:val="20"/>
        </w:rPr>
        <w:t xml:space="preserve">amount of </w:t>
      </w:r>
      <w:r w:rsidR="004D2492" w:rsidRPr="00140663">
        <w:rPr>
          <w:rFonts w:cs="Arial"/>
          <w:sz w:val="20"/>
        </w:rPr>
        <w:t xml:space="preserve">sulfolane </w:t>
      </w:r>
      <w:r w:rsidR="003C66B7" w:rsidRPr="00140663">
        <w:rPr>
          <w:rFonts w:cs="Arial"/>
          <w:sz w:val="20"/>
        </w:rPr>
        <w:t>on</w:t>
      </w:r>
      <w:r w:rsidR="004D2492" w:rsidRPr="00140663">
        <w:rPr>
          <w:rFonts w:cs="Arial"/>
          <w:sz w:val="20"/>
        </w:rPr>
        <w:t xml:space="preserve"> activated carbon before and after UV/H</w:t>
      </w:r>
      <w:r w:rsidR="004D2492" w:rsidRPr="00F10557">
        <w:rPr>
          <w:rFonts w:cs="Arial"/>
          <w:sz w:val="20"/>
          <w:vertAlign w:val="subscript"/>
        </w:rPr>
        <w:t>2</w:t>
      </w:r>
      <w:r w:rsidR="004D2492" w:rsidRPr="00140663">
        <w:rPr>
          <w:rFonts w:cs="Arial"/>
          <w:sz w:val="20"/>
        </w:rPr>
        <w:t>O</w:t>
      </w:r>
      <w:r w:rsidR="004D2492" w:rsidRPr="00F10557">
        <w:rPr>
          <w:rFonts w:cs="Arial"/>
          <w:sz w:val="20"/>
          <w:vertAlign w:val="subscript"/>
        </w:rPr>
        <w:t>2</w:t>
      </w:r>
      <w:r w:rsidR="004D2492" w:rsidRPr="00140663">
        <w:rPr>
          <w:rFonts w:cs="Arial"/>
          <w:sz w:val="20"/>
        </w:rPr>
        <w:t xml:space="preserve"> treatment. </w:t>
      </w:r>
      <w:r w:rsidR="00AF16DE" w:rsidRPr="00140663">
        <w:rPr>
          <w:rFonts w:cs="Arial"/>
          <w:sz w:val="20"/>
        </w:rPr>
        <w:t xml:space="preserve">It </w:t>
      </w:r>
      <w:r w:rsidR="00DD2310" w:rsidRPr="00140663">
        <w:rPr>
          <w:rFonts w:cs="Arial"/>
          <w:sz w:val="20"/>
        </w:rPr>
        <w:t>is</w:t>
      </w:r>
      <w:r w:rsidR="00AF16DE" w:rsidRPr="00140663">
        <w:rPr>
          <w:rFonts w:cs="Arial"/>
          <w:sz w:val="20"/>
        </w:rPr>
        <w:t xml:space="preserve"> observed</w:t>
      </w:r>
      <w:r w:rsidR="00145072" w:rsidRPr="00140663">
        <w:rPr>
          <w:rFonts w:cs="Arial"/>
          <w:sz w:val="20"/>
        </w:rPr>
        <w:t xml:space="preserve"> the amount of sulfolane on activated carbon decreased from 4.32 mg to 2.46 mg</w:t>
      </w:r>
      <w:r w:rsidR="00AF16DE" w:rsidRPr="00140663">
        <w:rPr>
          <w:rFonts w:cs="Arial"/>
          <w:sz w:val="20"/>
        </w:rPr>
        <w:t xml:space="preserve"> after 1.5 hours UV/H</w:t>
      </w:r>
      <w:r w:rsidR="00AF16DE" w:rsidRPr="00F10557">
        <w:rPr>
          <w:rFonts w:cs="Arial"/>
          <w:sz w:val="20"/>
          <w:vertAlign w:val="subscript"/>
        </w:rPr>
        <w:t>2</w:t>
      </w:r>
      <w:r w:rsidR="00AF16DE" w:rsidRPr="00140663">
        <w:rPr>
          <w:rFonts w:cs="Arial"/>
          <w:sz w:val="20"/>
        </w:rPr>
        <w:t>O</w:t>
      </w:r>
      <w:r w:rsidR="00AF16DE" w:rsidRPr="00F10557">
        <w:rPr>
          <w:rFonts w:cs="Arial"/>
          <w:sz w:val="20"/>
          <w:vertAlign w:val="subscript"/>
        </w:rPr>
        <w:t>2</w:t>
      </w:r>
      <w:r w:rsidR="00AF16DE" w:rsidRPr="00140663">
        <w:rPr>
          <w:rFonts w:cs="Arial"/>
          <w:sz w:val="20"/>
        </w:rPr>
        <w:t xml:space="preserve"> treatment</w:t>
      </w:r>
      <w:r w:rsidR="00145072" w:rsidRPr="00140663">
        <w:rPr>
          <w:rFonts w:cs="Arial"/>
          <w:sz w:val="20"/>
        </w:rPr>
        <w:t>,</w:t>
      </w:r>
      <w:r w:rsidR="004D2492" w:rsidRPr="00140663">
        <w:rPr>
          <w:rFonts w:cs="Arial"/>
          <w:sz w:val="20"/>
        </w:rPr>
        <w:t xml:space="preserve"> </w:t>
      </w:r>
      <w:r w:rsidR="00145072" w:rsidRPr="00140663">
        <w:rPr>
          <w:rFonts w:cs="Arial"/>
          <w:sz w:val="20"/>
        </w:rPr>
        <w:t>indicating</w:t>
      </w:r>
      <w:r w:rsidR="00825CA8" w:rsidRPr="00140663">
        <w:rPr>
          <w:rFonts w:cs="Arial"/>
          <w:sz w:val="20"/>
        </w:rPr>
        <w:t xml:space="preserve"> </w:t>
      </w:r>
      <w:r w:rsidR="00145072" w:rsidRPr="00140663">
        <w:rPr>
          <w:rFonts w:cs="Arial"/>
          <w:sz w:val="20"/>
        </w:rPr>
        <w:t xml:space="preserve">the two-step </w:t>
      </w:r>
      <w:r w:rsidR="006A750F" w:rsidRPr="00140663">
        <w:rPr>
          <w:rFonts w:cs="Arial"/>
          <w:sz w:val="20"/>
        </w:rPr>
        <w:t>process</w:t>
      </w:r>
      <w:r w:rsidR="00825CA8" w:rsidRPr="00140663">
        <w:rPr>
          <w:rFonts w:cs="Arial"/>
          <w:sz w:val="20"/>
        </w:rPr>
        <w:t xml:space="preserve"> can </w:t>
      </w:r>
      <w:r w:rsidR="003C66B7" w:rsidRPr="00140663">
        <w:rPr>
          <w:rFonts w:cs="Arial"/>
          <w:sz w:val="20"/>
        </w:rPr>
        <w:t>remove and degrade the sulfolane adsorbed onto activated carbon,</w:t>
      </w:r>
      <w:r w:rsidR="005C7E67" w:rsidRPr="00140663">
        <w:rPr>
          <w:rFonts w:cs="Arial"/>
          <w:sz w:val="20"/>
        </w:rPr>
        <w:t xml:space="preserve"> and release the number of active adsorption sites</w:t>
      </w:r>
      <w:r w:rsidR="00825CA8" w:rsidRPr="00140663">
        <w:rPr>
          <w:rFonts w:cs="Arial"/>
          <w:sz w:val="20"/>
        </w:rPr>
        <w:t xml:space="preserve">. </w:t>
      </w:r>
      <w:r w:rsidR="004D2492" w:rsidRPr="00140663">
        <w:rPr>
          <w:rFonts w:cs="Arial"/>
          <w:sz w:val="20"/>
        </w:rPr>
        <w:t>Yu et al. (2016</w:t>
      </w:r>
      <w:r w:rsidR="00F12ACA" w:rsidRPr="00140663">
        <w:rPr>
          <w:rFonts w:cs="Arial"/>
          <w:sz w:val="20"/>
        </w:rPr>
        <w:t>) reported that</w:t>
      </w:r>
      <w:r w:rsidR="004D2492" w:rsidRPr="00140663">
        <w:rPr>
          <w:rFonts w:cs="Arial"/>
          <w:sz w:val="20"/>
        </w:rPr>
        <w:t xml:space="preserve"> more than 99% of sulfolane can be degraded after 30 minutes of exposure to UV/H</w:t>
      </w:r>
      <w:r w:rsidR="004D2492" w:rsidRPr="00F10557">
        <w:rPr>
          <w:rFonts w:cs="Arial"/>
          <w:sz w:val="20"/>
          <w:vertAlign w:val="subscript"/>
        </w:rPr>
        <w:t>2</w:t>
      </w:r>
      <w:r w:rsidR="004D2492" w:rsidRPr="00140663">
        <w:rPr>
          <w:rFonts w:cs="Arial"/>
          <w:sz w:val="20"/>
        </w:rPr>
        <w:t>O</w:t>
      </w:r>
      <w:r w:rsidR="004D2492" w:rsidRPr="00F10557">
        <w:rPr>
          <w:rFonts w:cs="Arial"/>
          <w:sz w:val="20"/>
          <w:vertAlign w:val="subscript"/>
        </w:rPr>
        <w:t>2</w:t>
      </w:r>
      <w:r w:rsidR="004D2492" w:rsidRPr="00140663">
        <w:rPr>
          <w:rFonts w:cs="Arial"/>
          <w:sz w:val="20"/>
        </w:rPr>
        <w:t xml:space="preserve"> system.</w:t>
      </w:r>
      <w:r w:rsidR="005C7E67" w:rsidRPr="00140663">
        <w:rPr>
          <w:rFonts w:cs="Arial"/>
          <w:sz w:val="20"/>
        </w:rPr>
        <w:t xml:space="preserve"> However</w:t>
      </w:r>
      <w:r w:rsidR="005A289F" w:rsidRPr="00140663">
        <w:rPr>
          <w:rFonts w:cs="Arial"/>
          <w:sz w:val="20"/>
        </w:rPr>
        <w:t>, t</w:t>
      </w:r>
      <w:r w:rsidR="004558DF" w:rsidRPr="00140663">
        <w:rPr>
          <w:rFonts w:cs="Arial"/>
          <w:sz w:val="20"/>
        </w:rPr>
        <w:t xml:space="preserve">he </w:t>
      </w:r>
      <w:r w:rsidR="005A289F" w:rsidRPr="00140663">
        <w:rPr>
          <w:rFonts w:cs="Arial"/>
          <w:sz w:val="20"/>
        </w:rPr>
        <w:t xml:space="preserve">sulfolane </w:t>
      </w:r>
      <w:r w:rsidR="004558DF" w:rsidRPr="00140663">
        <w:rPr>
          <w:rFonts w:cs="Arial"/>
          <w:sz w:val="20"/>
        </w:rPr>
        <w:t>removal</w:t>
      </w:r>
      <w:r w:rsidR="005A289F" w:rsidRPr="00140663">
        <w:rPr>
          <w:rFonts w:cs="Arial"/>
          <w:sz w:val="20"/>
        </w:rPr>
        <w:t xml:space="preserve"> rate (4</w:t>
      </w:r>
      <w:r w:rsidR="005C7E67" w:rsidRPr="00140663">
        <w:rPr>
          <w:rFonts w:cs="Arial"/>
          <w:sz w:val="20"/>
        </w:rPr>
        <w:t>4</w:t>
      </w:r>
      <w:r w:rsidR="005A289F" w:rsidRPr="00140663">
        <w:rPr>
          <w:rFonts w:cs="Arial"/>
          <w:sz w:val="20"/>
        </w:rPr>
        <w:t xml:space="preserve">% in 1.5 hours) in </w:t>
      </w:r>
      <w:r w:rsidR="005C7E67" w:rsidRPr="00140663">
        <w:rPr>
          <w:rFonts w:cs="Arial"/>
          <w:sz w:val="20"/>
        </w:rPr>
        <w:t xml:space="preserve">our </w:t>
      </w:r>
      <w:r w:rsidR="005A289F" w:rsidRPr="00140663">
        <w:rPr>
          <w:rFonts w:cs="Arial"/>
          <w:sz w:val="20"/>
        </w:rPr>
        <w:t xml:space="preserve">study </w:t>
      </w:r>
      <w:r w:rsidR="004558DF" w:rsidRPr="00140663">
        <w:rPr>
          <w:rFonts w:cs="Arial"/>
          <w:sz w:val="20"/>
        </w:rPr>
        <w:t>is considerably low. This can be explained by the following two possible mechan</w:t>
      </w:r>
      <w:r w:rsidR="005C7E67" w:rsidRPr="00140663">
        <w:rPr>
          <w:rFonts w:cs="Arial"/>
          <w:sz w:val="20"/>
        </w:rPr>
        <w:t>i</w:t>
      </w:r>
      <w:r w:rsidR="004558DF" w:rsidRPr="00140663">
        <w:rPr>
          <w:rFonts w:cs="Arial"/>
          <w:sz w:val="20"/>
        </w:rPr>
        <w:t xml:space="preserve">sms: </w:t>
      </w:r>
      <w:r w:rsidR="005A289F" w:rsidRPr="00140663">
        <w:rPr>
          <w:rFonts w:cs="Arial"/>
          <w:sz w:val="20"/>
        </w:rPr>
        <w:t xml:space="preserve">(a) </w:t>
      </w:r>
      <w:r w:rsidR="004558DF" w:rsidRPr="00140663">
        <w:rPr>
          <w:rFonts w:cs="Arial"/>
          <w:sz w:val="20"/>
        </w:rPr>
        <w:t>the overall sulfolane removal rate from activated carbon is governed by both desorption process and UV/H</w:t>
      </w:r>
      <w:r w:rsidR="004558DF" w:rsidRPr="00F10557">
        <w:rPr>
          <w:rFonts w:cs="Arial"/>
          <w:sz w:val="20"/>
          <w:vertAlign w:val="subscript"/>
        </w:rPr>
        <w:t>2</w:t>
      </w:r>
      <w:r w:rsidR="004558DF" w:rsidRPr="00140663">
        <w:rPr>
          <w:rFonts w:cs="Arial"/>
          <w:sz w:val="20"/>
        </w:rPr>
        <w:t>O</w:t>
      </w:r>
      <w:r w:rsidR="004558DF" w:rsidRPr="00F10557">
        <w:rPr>
          <w:rFonts w:cs="Arial"/>
          <w:sz w:val="20"/>
          <w:vertAlign w:val="subscript"/>
        </w:rPr>
        <w:t>2</w:t>
      </w:r>
      <w:r w:rsidR="004558DF" w:rsidRPr="00140663">
        <w:rPr>
          <w:rFonts w:cs="Arial"/>
          <w:sz w:val="20"/>
        </w:rPr>
        <w:t xml:space="preserve"> degradation. Sulfolane desorption process is relatively slower than UV/H</w:t>
      </w:r>
      <w:r w:rsidR="004558DF" w:rsidRPr="00F10557">
        <w:rPr>
          <w:rFonts w:cs="Arial"/>
          <w:sz w:val="20"/>
          <w:vertAlign w:val="subscript"/>
        </w:rPr>
        <w:t>2</w:t>
      </w:r>
      <w:r w:rsidR="004558DF" w:rsidRPr="00140663">
        <w:rPr>
          <w:rFonts w:cs="Arial"/>
          <w:sz w:val="20"/>
        </w:rPr>
        <w:t>O</w:t>
      </w:r>
      <w:r w:rsidR="004558DF" w:rsidRPr="00F10557">
        <w:rPr>
          <w:rFonts w:cs="Arial"/>
          <w:sz w:val="20"/>
          <w:vertAlign w:val="subscript"/>
        </w:rPr>
        <w:t xml:space="preserve">2 </w:t>
      </w:r>
      <w:r w:rsidR="004558DF" w:rsidRPr="00140663">
        <w:rPr>
          <w:rFonts w:cs="Arial"/>
          <w:sz w:val="20"/>
        </w:rPr>
        <w:t xml:space="preserve">degradation, leading </w:t>
      </w:r>
      <w:r w:rsidR="00F12ACA" w:rsidRPr="00140663">
        <w:rPr>
          <w:rFonts w:cs="Arial"/>
          <w:sz w:val="20"/>
        </w:rPr>
        <w:t xml:space="preserve">to </w:t>
      </w:r>
      <w:r w:rsidR="004558DF" w:rsidRPr="00140663">
        <w:rPr>
          <w:rFonts w:cs="Arial"/>
          <w:sz w:val="20"/>
        </w:rPr>
        <w:t>a</w:t>
      </w:r>
      <w:r w:rsidR="001E5870" w:rsidRPr="00140663">
        <w:rPr>
          <w:rFonts w:cs="Arial"/>
          <w:sz w:val="20"/>
        </w:rPr>
        <w:t xml:space="preserve"> lower overall degradation rate</w:t>
      </w:r>
      <w:r w:rsidR="005C7E67" w:rsidRPr="00140663">
        <w:rPr>
          <w:rFonts w:cs="Arial"/>
          <w:sz w:val="20"/>
        </w:rPr>
        <w:t>;</w:t>
      </w:r>
      <w:r w:rsidR="001E5870" w:rsidRPr="00140663">
        <w:rPr>
          <w:rFonts w:cs="Arial"/>
          <w:sz w:val="20"/>
        </w:rPr>
        <w:t xml:space="preserve"> </w:t>
      </w:r>
      <w:r w:rsidR="005A289F" w:rsidRPr="00140663">
        <w:rPr>
          <w:rFonts w:cs="Arial"/>
          <w:sz w:val="20"/>
        </w:rPr>
        <w:t xml:space="preserve">(b) </w:t>
      </w:r>
      <w:r w:rsidR="004558DF" w:rsidRPr="00140663">
        <w:rPr>
          <w:rFonts w:cs="Arial"/>
          <w:sz w:val="20"/>
        </w:rPr>
        <w:t>The presence of activated carbon in the water</w:t>
      </w:r>
      <w:r w:rsidR="001E5870" w:rsidRPr="00140663">
        <w:rPr>
          <w:rFonts w:cs="Arial"/>
          <w:sz w:val="20"/>
        </w:rPr>
        <w:t xml:space="preserve"> can significantly reduce the UV transmission and </w:t>
      </w:r>
      <w:r w:rsidR="005C7E67" w:rsidRPr="00140663">
        <w:rPr>
          <w:rFonts w:cs="Arial"/>
          <w:sz w:val="20"/>
        </w:rPr>
        <w:t>result in</w:t>
      </w:r>
      <w:r w:rsidR="001E5870" w:rsidRPr="00140663">
        <w:rPr>
          <w:rFonts w:cs="Arial"/>
          <w:sz w:val="20"/>
        </w:rPr>
        <w:t xml:space="preserve"> an inefficient photon utilization.</w:t>
      </w:r>
      <w:r w:rsidR="005C7E67" w:rsidRPr="00140663">
        <w:rPr>
          <w:rFonts w:cs="Arial"/>
          <w:sz w:val="20"/>
        </w:rPr>
        <w:t xml:space="preserve"> </w:t>
      </w:r>
      <w:r w:rsidR="001E5870" w:rsidRPr="00140663">
        <w:rPr>
          <w:rFonts w:cs="Arial"/>
          <w:sz w:val="20"/>
        </w:rPr>
        <w:t xml:space="preserve">The results </w:t>
      </w:r>
      <w:r w:rsidR="005C1EA9" w:rsidRPr="00140663">
        <w:rPr>
          <w:rFonts w:cs="Arial"/>
          <w:sz w:val="20"/>
        </w:rPr>
        <w:t xml:space="preserve">show </w:t>
      </w:r>
      <w:r w:rsidR="001E5870" w:rsidRPr="00140663">
        <w:rPr>
          <w:rFonts w:cs="Arial"/>
          <w:sz w:val="20"/>
        </w:rPr>
        <w:lastRenderedPageBreak/>
        <w:t xml:space="preserve">that </w:t>
      </w:r>
      <w:r w:rsidR="00DD2310" w:rsidRPr="00140663">
        <w:rPr>
          <w:rFonts w:cs="Arial"/>
          <w:sz w:val="20"/>
        </w:rPr>
        <w:t xml:space="preserve">a </w:t>
      </w:r>
      <w:r w:rsidR="00C03F1D" w:rsidRPr="00140663">
        <w:rPr>
          <w:rFonts w:cs="Arial"/>
          <w:sz w:val="20"/>
        </w:rPr>
        <w:t xml:space="preserve">1.5 hour </w:t>
      </w:r>
      <w:r w:rsidR="001E5870" w:rsidRPr="00140663">
        <w:rPr>
          <w:rFonts w:cs="Arial"/>
          <w:sz w:val="20"/>
        </w:rPr>
        <w:t>regeneration</w:t>
      </w:r>
      <w:r w:rsidR="00C03F1D" w:rsidRPr="00140663">
        <w:rPr>
          <w:rFonts w:cs="Arial"/>
          <w:sz w:val="20"/>
        </w:rPr>
        <w:t xml:space="preserve"> </w:t>
      </w:r>
      <w:r w:rsidR="001E5870" w:rsidRPr="00140663">
        <w:rPr>
          <w:rFonts w:cs="Arial"/>
          <w:sz w:val="20"/>
        </w:rPr>
        <w:t xml:space="preserve">can only </w:t>
      </w:r>
      <w:r w:rsidR="006A750F" w:rsidRPr="00140663">
        <w:rPr>
          <w:rFonts w:cs="Arial"/>
          <w:sz w:val="20"/>
        </w:rPr>
        <w:t>partial</w:t>
      </w:r>
      <w:r w:rsidR="00DD2310" w:rsidRPr="00140663">
        <w:rPr>
          <w:rFonts w:cs="Arial"/>
          <w:sz w:val="20"/>
        </w:rPr>
        <w:t>ly</w:t>
      </w:r>
      <w:r w:rsidR="006A750F" w:rsidRPr="00140663">
        <w:rPr>
          <w:rFonts w:cs="Arial"/>
          <w:sz w:val="20"/>
        </w:rPr>
        <w:t xml:space="preserve"> </w:t>
      </w:r>
      <w:r w:rsidR="00DD2310" w:rsidRPr="00140663">
        <w:rPr>
          <w:rFonts w:cs="Arial"/>
          <w:sz w:val="20"/>
        </w:rPr>
        <w:t xml:space="preserve">remove </w:t>
      </w:r>
      <w:r w:rsidR="001E5870" w:rsidRPr="00140663">
        <w:rPr>
          <w:rFonts w:cs="Arial"/>
          <w:sz w:val="20"/>
        </w:rPr>
        <w:t>sulfolane from activated carbon.</w:t>
      </w:r>
      <w:r w:rsidR="00AE55DD" w:rsidRPr="00140663">
        <w:rPr>
          <w:rFonts w:cs="Arial"/>
          <w:sz w:val="20"/>
        </w:rPr>
        <w:t xml:space="preserve"> </w:t>
      </w:r>
      <w:r w:rsidR="00DD2310" w:rsidRPr="00140663">
        <w:rPr>
          <w:rFonts w:cs="Arial"/>
          <w:sz w:val="20"/>
        </w:rPr>
        <w:t>I</w:t>
      </w:r>
      <w:r w:rsidR="00731D37" w:rsidRPr="00140663">
        <w:rPr>
          <w:rFonts w:cs="Arial"/>
          <w:sz w:val="20"/>
        </w:rPr>
        <w:t xml:space="preserve">t is </w:t>
      </w:r>
      <w:r w:rsidR="001E5870" w:rsidRPr="00140663">
        <w:rPr>
          <w:rFonts w:cs="Arial"/>
          <w:sz w:val="20"/>
        </w:rPr>
        <w:t>expected</w:t>
      </w:r>
      <w:r w:rsidR="00731D37" w:rsidRPr="00140663">
        <w:rPr>
          <w:rFonts w:cs="Arial"/>
          <w:sz w:val="20"/>
        </w:rPr>
        <w:t xml:space="preserve"> that a longer treatment period can completely </w:t>
      </w:r>
      <w:r w:rsidR="00991C9F" w:rsidRPr="00140663">
        <w:rPr>
          <w:rFonts w:cs="Arial"/>
          <w:sz w:val="20"/>
        </w:rPr>
        <w:t>desorb</w:t>
      </w:r>
      <w:r w:rsidR="00731D37" w:rsidRPr="00140663">
        <w:rPr>
          <w:rFonts w:cs="Arial"/>
          <w:sz w:val="20"/>
        </w:rPr>
        <w:t xml:space="preserve"> </w:t>
      </w:r>
      <w:r w:rsidR="00991C9F" w:rsidRPr="00140663">
        <w:rPr>
          <w:rFonts w:cs="Arial"/>
          <w:sz w:val="20"/>
        </w:rPr>
        <w:t xml:space="preserve">and degrade </w:t>
      </w:r>
      <w:r w:rsidR="00731D37" w:rsidRPr="00140663">
        <w:rPr>
          <w:rFonts w:cs="Arial"/>
          <w:sz w:val="20"/>
        </w:rPr>
        <w:t xml:space="preserve">sulfolane from exhausted activated carbon. </w:t>
      </w:r>
    </w:p>
    <w:p w14:paraId="2E43E864" w14:textId="3ACCB2C7" w:rsidR="00AE51AB" w:rsidRPr="00140663" w:rsidRDefault="00AE51AB" w:rsidP="00140663">
      <w:pPr>
        <w:spacing w:before="200" w:line="240" w:lineRule="auto"/>
        <w:jc w:val="center"/>
        <w:rPr>
          <w:rFonts w:cs="Arial"/>
          <w:sz w:val="20"/>
        </w:rPr>
      </w:pPr>
      <w:r w:rsidRPr="00140663">
        <w:rPr>
          <w:rFonts w:cs="Arial"/>
          <w:sz w:val="20"/>
        </w:rPr>
        <w:t xml:space="preserve">Table 4. Amount of sulfolane on activated carbon </w:t>
      </w:r>
      <w:r w:rsidR="00AF16DE" w:rsidRPr="00140663">
        <w:rPr>
          <w:rFonts w:cs="Arial"/>
          <w:sz w:val="20"/>
        </w:rPr>
        <w:t>before and after 1.5 hours UV/H</w:t>
      </w:r>
      <w:r w:rsidR="00AF16DE" w:rsidRPr="00F10557">
        <w:rPr>
          <w:rFonts w:cs="Arial"/>
          <w:sz w:val="20"/>
          <w:vertAlign w:val="subscript"/>
        </w:rPr>
        <w:t>2</w:t>
      </w:r>
      <w:r w:rsidR="00AF16DE" w:rsidRPr="00140663">
        <w:rPr>
          <w:rFonts w:cs="Arial"/>
          <w:sz w:val="20"/>
        </w:rPr>
        <w:t>O</w:t>
      </w:r>
      <w:r w:rsidR="00AF16DE" w:rsidRPr="00F10557">
        <w:rPr>
          <w:rFonts w:cs="Arial"/>
          <w:sz w:val="20"/>
          <w:vertAlign w:val="subscript"/>
        </w:rPr>
        <w:t>2</w:t>
      </w:r>
      <w:r w:rsidR="00AF16DE" w:rsidRPr="00140663">
        <w:rPr>
          <w:rFonts w:cs="Arial"/>
          <w:sz w:val="20"/>
        </w:rPr>
        <w:t xml:space="preserve"> treatment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3280"/>
        <w:gridCol w:w="3280"/>
      </w:tblGrid>
      <w:tr w:rsidR="00825CA8" w:rsidRPr="00140663" w14:paraId="1F0E4649" w14:textId="0E405F2F" w:rsidTr="00676FAA">
        <w:tc>
          <w:tcPr>
            <w:tcW w:w="1496" w:type="pct"/>
            <w:tcBorders>
              <w:top w:val="single" w:sz="4" w:space="0" w:color="auto"/>
              <w:bottom w:val="single" w:sz="4" w:space="0" w:color="auto"/>
            </w:tcBorders>
          </w:tcPr>
          <w:p w14:paraId="7E3716F8" w14:textId="77777777" w:rsidR="00825CA8" w:rsidRPr="00140663" w:rsidRDefault="00825CA8" w:rsidP="00676FAA">
            <w:pPr>
              <w:spacing w:before="200" w:after="0" w:line="240" w:lineRule="auto"/>
              <w:jc w:val="center"/>
              <w:rPr>
                <w:rFonts w:cs="Arial"/>
                <w:sz w:val="20"/>
              </w:rPr>
            </w:pPr>
            <w:r w:rsidRPr="00140663">
              <w:rPr>
                <w:rFonts w:cs="Arial"/>
                <w:sz w:val="20"/>
              </w:rPr>
              <w:t>Adsorption Stage</w:t>
            </w:r>
          </w:p>
        </w:tc>
        <w:tc>
          <w:tcPr>
            <w:tcW w:w="1752" w:type="pct"/>
            <w:tcBorders>
              <w:top w:val="single" w:sz="4" w:space="0" w:color="auto"/>
              <w:bottom w:val="single" w:sz="4" w:space="0" w:color="auto"/>
            </w:tcBorders>
          </w:tcPr>
          <w:p w14:paraId="227935B6" w14:textId="43F8FC2B" w:rsidR="00825CA8" w:rsidRPr="00140663" w:rsidRDefault="00825CA8" w:rsidP="00676FAA">
            <w:pPr>
              <w:spacing w:before="200" w:after="0" w:line="240" w:lineRule="auto"/>
              <w:jc w:val="center"/>
              <w:rPr>
                <w:rFonts w:cs="Arial"/>
                <w:sz w:val="20"/>
              </w:rPr>
            </w:pPr>
            <w:r w:rsidRPr="00140663">
              <w:rPr>
                <w:rFonts w:cs="Arial"/>
                <w:sz w:val="20"/>
              </w:rPr>
              <w:t>S</w:t>
            </w:r>
            <w:r w:rsidRPr="00140663">
              <w:rPr>
                <w:rFonts w:cs="Arial" w:hint="eastAsia"/>
                <w:sz w:val="20"/>
              </w:rPr>
              <w:t>u</w:t>
            </w:r>
            <w:r w:rsidRPr="00140663">
              <w:rPr>
                <w:rFonts w:cs="Arial"/>
                <w:sz w:val="20"/>
              </w:rPr>
              <w:t>lfolane on activated carbon (mg)</w:t>
            </w:r>
          </w:p>
        </w:tc>
        <w:tc>
          <w:tcPr>
            <w:tcW w:w="1752" w:type="pct"/>
            <w:tcBorders>
              <w:top w:val="single" w:sz="4" w:space="0" w:color="auto"/>
              <w:bottom w:val="single" w:sz="4" w:space="0" w:color="auto"/>
            </w:tcBorders>
          </w:tcPr>
          <w:p w14:paraId="66CA331F" w14:textId="4F0CE110" w:rsidR="00676FAA" w:rsidRDefault="00825CA8" w:rsidP="00676FAA">
            <w:pPr>
              <w:spacing w:before="200" w:after="0" w:line="240" w:lineRule="auto"/>
              <w:jc w:val="center"/>
              <w:rPr>
                <w:rFonts w:cs="Arial"/>
                <w:sz w:val="20"/>
              </w:rPr>
            </w:pPr>
            <w:r w:rsidRPr="00140663">
              <w:rPr>
                <w:rFonts w:cs="Arial"/>
                <w:sz w:val="20"/>
              </w:rPr>
              <w:t>Sulfolane in water</w:t>
            </w:r>
          </w:p>
          <w:p w14:paraId="56904093" w14:textId="58C709A7" w:rsidR="00825CA8" w:rsidRPr="00140663" w:rsidRDefault="00825CA8" w:rsidP="00676FAA">
            <w:pPr>
              <w:spacing w:before="0" w:after="0" w:line="240" w:lineRule="auto"/>
              <w:jc w:val="center"/>
              <w:rPr>
                <w:rFonts w:cs="Arial"/>
                <w:sz w:val="20"/>
              </w:rPr>
            </w:pPr>
            <w:r w:rsidRPr="00140663">
              <w:rPr>
                <w:rFonts w:cs="Arial"/>
                <w:sz w:val="20"/>
              </w:rPr>
              <w:t>(mg)</w:t>
            </w:r>
          </w:p>
        </w:tc>
      </w:tr>
      <w:tr w:rsidR="00825CA8" w:rsidRPr="00140663" w14:paraId="7D040033" w14:textId="770A3193" w:rsidTr="00676FAA">
        <w:tc>
          <w:tcPr>
            <w:tcW w:w="1496" w:type="pct"/>
            <w:tcBorders>
              <w:top w:val="single" w:sz="4" w:space="0" w:color="auto"/>
            </w:tcBorders>
          </w:tcPr>
          <w:p w14:paraId="01AB16B8" w14:textId="4C28E5FC" w:rsidR="00825CA8" w:rsidRPr="00140663" w:rsidRDefault="00825CA8" w:rsidP="00676FAA">
            <w:pPr>
              <w:spacing w:before="200" w:after="0" w:line="240" w:lineRule="auto"/>
              <w:jc w:val="center"/>
              <w:rPr>
                <w:rFonts w:cs="Arial"/>
                <w:sz w:val="20"/>
              </w:rPr>
            </w:pPr>
            <w:r w:rsidRPr="00140663">
              <w:rPr>
                <w:rFonts w:cs="Arial"/>
                <w:sz w:val="20"/>
              </w:rPr>
              <w:t>Before UV/H</w:t>
            </w:r>
            <w:r w:rsidRPr="00F10557">
              <w:rPr>
                <w:rFonts w:cs="Arial"/>
                <w:sz w:val="20"/>
                <w:vertAlign w:val="subscript"/>
              </w:rPr>
              <w:t>2</w:t>
            </w:r>
            <w:r w:rsidRPr="00140663">
              <w:rPr>
                <w:rFonts w:cs="Arial"/>
                <w:sz w:val="20"/>
              </w:rPr>
              <w:t>O</w:t>
            </w:r>
            <w:r w:rsidRPr="00F10557">
              <w:rPr>
                <w:rFonts w:cs="Arial"/>
                <w:sz w:val="20"/>
                <w:vertAlign w:val="subscript"/>
              </w:rPr>
              <w:t>2</w:t>
            </w:r>
            <w:r w:rsidRPr="00140663">
              <w:rPr>
                <w:rFonts w:cs="Arial"/>
                <w:sz w:val="20"/>
              </w:rPr>
              <w:t xml:space="preserve"> treatment</w:t>
            </w:r>
          </w:p>
        </w:tc>
        <w:tc>
          <w:tcPr>
            <w:tcW w:w="1752" w:type="pct"/>
            <w:tcBorders>
              <w:top w:val="single" w:sz="4" w:space="0" w:color="auto"/>
            </w:tcBorders>
          </w:tcPr>
          <w:p w14:paraId="1B934D2A" w14:textId="77777777" w:rsidR="00825CA8" w:rsidRPr="00140663" w:rsidRDefault="00825CA8" w:rsidP="00676FAA">
            <w:pPr>
              <w:spacing w:before="200" w:after="0" w:line="240" w:lineRule="auto"/>
              <w:jc w:val="center"/>
              <w:rPr>
                <w:rFonts w:cs="Arial"/>
                <w:sz w:val="20"/>
              </w:rPr>
            </w:pPr>
            <w:r w:rsidRPr="00140663">
              <w:rPr>
                <w:rFonts w:cs="Arial"/>
                <w:sz w:val="20"/>
              </w:rPr>
              <w:t>4.32</w:t>
            </w:r>
          </w:p>
        </w:tc>
        <w:tc>
          <w:tcPr>
            <w:tcW w:w="1752" w:type="pct"/>
            <w:tcBorders>
              <w:top w:val="single" w:sz="4" w:space="0" w:color="auto"/>
            </w:tcBorders>
          </w:tcPr>
          <w:p w14:paraId="5D1CBD00" w14:textId="03B448FA" w:rsidR="00825CA8" w:rsidRPr="00140663" w:rsidRDefault="00825CA8" w:rsidP="00676FAA">
            <w:pPr>
              <w:spacing w:before="200" w:after="0" w:line="240" w:lineRule="auto"/>
              <w:jc w:val="center"/>
              <w:rPr>
                <w:rFonts w:cs="Arial"/>
                <w:sz w:val="20"/>
              </w:rPr>
            </w:pPr>
            <w:r w:rsidRPr="00140663">
              <w:rPr>
                <w:rFonts w:cs="Arial"/>
                <w:sz w:val="20"/>
              </w:rPr>
              <w:t>0</w:t>
            </w:r>
          </w:p>
        </w:tc>
      </w:tr>
      <w:tr w:rsidR="00825CA8" w:rsidRPr="00140663" w14:paraId="13E6155D" w14:textId="328B98B8" w:rsidTr="00676FAA">
        <w:tc>
          <w:tcPr>
            <w:tcW w:w="1496" w:type="pct"/>
            <w:tcBorders>
              <w:bottom w:val="single" w:sz="4" w:space="0" w:color="auto"/>
            </w:tcBorders>
          </w:tcPr>
          <w:p w14:paraId="1D88A15C" w14:textId="41EEE27A" w:rsidR="00825CA8" w:rsidRPr="00140663" w:rsidRDefault="00825CA8" w:rsidP="00676FAA">
            <w:pPr>
              <w:spacing w:before="200" w:after="0" w:line="240" w:lineRule="auto"/>
              <w:jc w:val="center"/>
              <w:rPr>
                <w:rFonts w:cs="Arial"/>
                <w:sz w:val="20"/>
              </w:rPr>
            </w:pPr>
            <w:r w:rsidRPr="00140663">
              <w:rPr>
                <w:rFonts w:cs="Arial"/>
                <w:sz w:val="20"/>
              </w:rPr>
              <w:t>After UV/H</w:t>
            </w:r>
            <w:r w:rsidRPr="00F10557">
              <w:rPr>
                <w:rFonts w:cs="Arial"/>
                <w:sz w:val="20"/>
                <w:vertAlign w:val="subscript"/>
              </w:rPr>
              <w:t>2</w:t>
            </w:r>
            <w:r w:rsidRPr="00140663">
              <w:rPr>
                <w:rFonts w:cs="Arial"/>
                <w:sz w:val="20"/>
              </w:rPr>
              <w:t>O</w:t>
            </w:r>
            <w:r w:rsidRPr="00F10557">
              <w:rPr>
                <w:rFonts w:cs="Arial"/>
                <w:sz w:val="20"/>
                <w:vertAlign w:val="subscript"/>
              </w:rPr>
              <w:t>2</w:t>
            </w:r>
            <w:r w:rsidRPr="00140663">
              <w:rPr>
                <w:rFonts w:cs="Arial"/>
                <w:sz w:val="20"/>
              </w:rPr>
              <w:t xml:space="preserve"> </w:t>
            </w:r>
            <w:r w:rsidR="00B7358F" w:rsidRPr="00140663">
              <w:rPr>
                <w:rFonts w:cs="Arial"/>
                <w:sz w:val="20"/>
              </w:rPr>
              <w:t>treatment</w:t>
            </w:r>
          </w:p>
        </w:tc>
        <w:tc>
          <w:tcPr>
            <w:tcW w:w="1752" w:type="pct"/>
            <w:tcBorders>
              <w:bottom w:val="single" w:sz="4" w:space="0" w:color="auto"/>
            </w:tcBorders>
          </w:tcPr>
          <w:p w14:paraId="1DA31194" w14:textId="77777777" w:rsidR="00825CA8" w:rsidRPr="00140663" w:rsidRDefault="00825CA8" w:rsidP="00676FAA">
            <w:pPr>
              <w:spacing w:before="200" w:after="0" w:line="240" w:lineRule="auto"/>
              <w:jc w:val="center"/>
              <w:rPr>
                <w:rFonts w:cs="Arial"/>
                <w:sz w:val="20"/>
              </w:rPr>
            </w:pPr>
            <w:r w:rsidRPr="00140663">
              <w:rPr>
                <w:rFonts w:cs="Arial"/>
                <w:sz w:val="20"/>
              </w:rPr>
              <w:t>2.46</w:t>
            </w:r>
          </w:p>
        </w:tc>
        <w:tc>
          <w:tcPr>
            <w:tcW w:w="1752" w:type="pct"/>
            <w:tcBorders>
              <w:bottom w:val="single" w:sz="4" w:space="0" w:color="auto"/>
            </w:tcBorders>
          </w:tcPr>
          <w:p w14:paraId="306E9E04" w14:textId="36604ACE" w:rsidR="00825CA8" w:rsidRPr="00140663" w:rsidRDefault="00825CA8" w:rsidP="00676FAA">
            <w:pPr>
              <w:spacing w:before="200" w:after="0" w:line="240" w:lineRule="auto"/>
              <w:jc w:val="center"/>
              <w:rPr>
                <w:rFonts w:cs="Arial"/>
                <w:sz w:val="20"/>
              </w:rPr>
            </w:pPr>
            <w:r w:rsidRPr="00140663">
              <w:rPr>
                <w:rFonts w:cs="Arial"/>
                <w:sz w:val="20"/>
              </w:rPr>
              <w:t>0</w:t>
            </w:r>
          </w:p>
        </w:tc>
      </w:tr>
    </w:tbl>
    <w:p w14:paraId="2845B73E" w14:textId="7D77B9A3" w:rsidR="00FF6490" w:rsidRPr="00140663" w:rsidRDefault="001E1978" w:rsidP="00140663">
      <w:pPr>
        <w:spacing w:before="200" w:after="0" w:line="240" w:lineRule="auto"/>
        <w:jc w:val="both"/>
        <w:rPr>
          <w:rFonts w:cs="Arial"/>
          <w:sz w:val="20"/>
        </w:rPr>
      </w:pPr>
      <w:r w:rsidRPr="00140663">
        <w:rPr>
          <w:rFonts w:cs="Arial"/>
          <w:sz w:val="20"/>
        </w:rPr>
        <w:t xml:space="preserve">The </w:t>
      </w:r>
      <w:r w:rsidR="002F4E6B" w:rsidRPr="00140663">
        <w:rPr>
          <w:rFonts w:cs="Arial"/>
          <w:sz w:val="20"/>
        </w:rPr>
        <w:t xml:space="preserve">sulfolane adsorption performance </w:t>
      </w:r>
      <w:r w:rsidR="00DD2310" w:rsidRPr="00140663">
        <w:rPr>
          <w:rFonts w:cs="Arial"/>
          <w:sz w:val="20"/>
        </w:rPr>
        <w:t>after</w:t>
      </w:r>
      <w:r w:rsidR="002F4E6B" w:rsidRPr="00140663">
        <w:rPr>
          <w:rFonts w:cs="Arial"/>
          <w:sz w:val="20"/>
        </w:rPr>
        <w:t xml:space="preserve"> multiple </w:t>
      </w:r>
      <w:r w:rsidR="00276013" w:rsidRPr="00140663">
        <w:rPr>
          <w:rFonts w:cs="Arial"/>
          <w:sz w:val="20"/>
        </w:rPr>
        <w:t>adsorption-</w:t>
      </w:r>
      <w:r w:rsidR="002F4E6B" w:rsidRPr="00140663">
        <w:rPr>
          <w:rFonts w:cs="Arial"/>
          <w:sz w:val="20"/>
        </w:rPr>
        <w:t xml:space="preserve">regeneration cycles was investigated </w:t>
      </w:r>
      <w:r w:rsidR="005C7E67" w:rsidRPr="00140663">
        <w:rPr>
          <w:rFonts w:cs="Arial"/>
          <w:sz w:val="20"/>
        </w:rPr>
        <w:t xml:space="preserve">and the results were summarized in Table </w:t>
      </w:r>
      <w:r w:rsidR="006D60F1" w:rsidRPr="00140663">
        <w:rPr>
          <w:rFonts w:cs="Arial"/>
          <w:sz w:val="20"/>
        </w:rPr>
        <w:t>5</w:t>
      </w:r>
      <w:r w:rsidR="002F4E6B" w:rsidRPr="00140663">
        <w:rPr>
          <w:rFonts w:cs="Arial"/>
          <w:sz w:val="20"/>
        </w:rPr>
        <w:t>. I</w:t>
      </w:r>
      <w:r w:rsidR="00EA76D2" w:rsidRPr="00140663">
        <w:rPr>
          <w:rFonts w:cs="Arial"/>
          <w:sz w:val="20"/>
        </w:rPr>
        <w:t xml:space="preserve">t </w:t>
      </w:r>
      <w:r w:rsidR="00DD2310" w:rsidRPr="00140663">
        <w:rPr>
          <w:rFonts w:cs="Arial"/>
          <w:sz w:val="20"/>
        </w:rPr>
        <w:t>is</w:t>
      </w:r>
      <w:r w:rsidR="00EA76D2" w:rsidRPr="00140663">
        <w:rPr>
          <w:rFonts w:cs="Arial"/>
          <w:sz w:val="20"/>
        </w:rPr>
        <w:t xml:space="preserve"> observed </w:t>
      </w:r>
      <w:r w:rsidR="005C7E67" w:rsidRPr="00140663">
        <w:rPr>
          <w:rFonts w:cs="Arial"/>
          <w:sz w:val="20"/>
        </w:rPr>
        <w:t xml:space="preserve">that </w:t>
      </w:r>
      <w:r w:rsidR="006D60F1" w:rsidRPr="00140663">
        <w:rPr>
          <w:rFonts w:cs="Arial"/>
          <w:sz w:val="20"/>
        </w:rPr>
        <w:t xml:space="preserve">the regenerated activated carbon can be reused to adsorb sulfolane from water. </w:t>
      </w:r>
      <w:r w:rsidR="00F82B04" w:rsidRPr="00140663">
        <w:rPr>
          <w:rFonts w:cs="Arial"/>
          <w:sz w:val="20"/>
        </w:rPr>
        <w:t>Initially,</w:t>
      </w:r>
      <w:r w:rsidR="005F21E1" w:rsidRPr="00140663">
        <w:rPr>
          <w:rFonts w:cs="Arial"/>
          <w:sz w:val="20"/>
        </w:rPr>
        <w:t xml:space="preserve"> the fresh activated carbon can remove </w:t>
      </w:r>
      <w:r w:rsidR="003523E9" w:rsidRPr="00140663">
        <w:rPr>
          <w:rFonts w:cs="Arial"/>
          <w:sz w:val="20"/>
        </w:rPr>
        <w:t>21.6</w:t>
      </w:r>
      <w:r w:rsidR="005F21E1" w:rsidRPr="00140663">
        <w:rPr>
          <w:rFonts w:cs="Arial"/>
          <w:sz w:val="20"/>
        </w:rPr>
        <w:t xml:space="preserve"> mg</w:t>
      </w:r>
      <w:r w:rsidR="003523E9" w:rsidRPr="00140663">
        <w:rPr>
          <w:rFonts w:cs="Arial"/>
          <w:sz w:val="20"/>
        </w:rPr>
        <w:t>/g</w:t>
      </w:r>
      <w:r w:rsidR="005F21E1" w:rsidRPr="00140663">
        <w:rPr>
          <w:rFonts w:cs="Arial"/>
          <w:sz w:val="20"/>
        </w:rPr>
        <w:t xml:space="preserve"> sulfolane from water. </w:t>
      </w:r>
      <w:r w:rsidR="00CB7B92" w:rsidRPr="00140663">
        <w:rPr>
          <w:rFonts w:cs="Arial"/>
          <w:sz w:val="20"/>
        </w:rPr>
        <w:t>A</w:t>
      </w:r>
      <w:r w:rsidR="00F12ACA" w:rsidRPr="00140663">
        <w:rPr>
          <w:rFonts w:cs="Arial"/>
          <w:sz w:val="20"/>
        </w:rPr>
        <w:t xml:space="preserve">fter </w:t>
      </w:r>
      <w:r w:rsidR="00CF4910" w:rsidRPr="00140663">
        <w:rPr>
          <w:rFonts w:cs="Arial"/>
          <w:sz w:val="20"/>
        </w:rPr>
        <w:t>one</w:t>
      </w:r>
      <w:r w:rsidR="006D60F1" w:rsidRPr="00140663">
        <w:rPr>
          <w:rFonts w:cs="Arial"/>
          <w:sz w:val="20"/>
        </w:rPr>
        <w:t xml:space="preserve">, </w:t>
      </w:r>
      <w:r w:rsidR="00CF4910" w:rsidRPr="00140663">
        <w:rPr>
          <w:rFonts w:cs="Arial"/>
          <w:sz w:val="20"/>
        </w:rPr>
        <w:t>two</w:t>
      </w:r>
      <w:r w:rsidR="006D60F1" w:rsidRPr="00140663">
        <w:rPr>
          <w:rFonts w:cs="Arial"/>
          <w:sz w:val="20"/>
        </w:rPr>
        <w:t xml:space="preserve">, </w:t>
      </w:r>
      <w:r w:rsidR="00CF4910" w:rsidRPr="00140663">
        <w:rPr>
          <w:rFonts w:cs="Arial"/>
          <w:sz w:val="20"/>
        </w:rPr>
        <w:t>three and four adsorption-regeneration cycle</w:t>
      </w:r>
      <w:r w:rsidR="00CB7B92" w:rsidRPr="00140663">
        <w:rPr>
          <w:rFonts w:cs="Arial"/>
          <w:sz w:val="20"/>
        </w:rPr>
        <w:t xml:space="preserve">s, the amount of sulfolane adsorbed by the activated carbon </w:t>
      </w:r>
      <w:r w:rsidR="006D60F1" w:rsidRPr="00140663">
        <w:rPr>
          <w:rFonts w:cs="Arial"/>
          <w:sz w:val="20"/>
        </w:rPr>
        <w:t xml:space="preserve">are </w:t>
      </w:r>
      <w:r w:rsidR="003523E9" w:rsidRPr="00140663">
        <w:rPr>
          <w:rFonts w:cs="Arial"/>
          <w:sz w:val="20"/>
        </w:rPr>
        <w:t>14.27</w:t>
      </w:r>
      <w:r w:rsidR="00CF4910" w:rsidRPr="00140663">
        <w:rPr>
          <w:rFonts w:cs="Arial"/>
          <w:sz w:val="20"/>
        </w:rPr>
        <w:t xml:space="preserve"> mg</w:t>
      </w:r>
      <w:r w:rsidR="003523E9" w:rsidRPr="00140663">
        <w:rPr>
          <w:rFonts w:cs="Arial"/>
          <w:sz w:val="20"/>
        </w:rPr>
        <w:t>/g</w:t>
      </w:r>
      <w:r w:rsidR="00CF4910" w:rsidRPr="00140663">
        <w:rPr>
          <w:rFonts w:cs="Arial"/>
          <w:sz w:val="20"/>
        </w:rPr>
        <w:t xml:space="preserve">, </w:t>
      </w:r>
      <w:r w:rsidR="003523E9" w:rsidRPr="00140663">
        <w:rPr>
          <w:rFonts w:cs="Arial"/>
          <w:sz w:val="20"/>
        </w:rPr>
        <w:t>11.43</w:t>
      </w:r>
      <w:r w:rsidR="00CF4910" w:rsidRPr="00140663">
        <w:rPr>
          <w:rFonts w:cs="Arial"/>
          <w:sz w:val="20"/>
        </w:rPr>
        <w:t xml:space="preserve"> mg</w:t>
      </w:r>
      <w:r w:rsidR="003523E9" w:rsidRPr="00140663">
        <w:rPr>
          <w:rFonts w:cs="Arial"/>
          <w:sz w:val="20"/>
        </w:rPr>
        <w:t>/g</w:t>
      </w:r>
      <w:r w:rsidR="006D60F1" w:rsidRPr="00140663">
        <w:rPr>
          <w:rFonts w:cs="Arial"/>
          <w:sz w:val="20"/>
        </w:rPr>
        <w:t xml:space="preserve">, </w:t>
      </w:r>
      <w:r w:rsidR="003523E9" w:rsidRPr="00140663">
        <w:rPr>
          <w:rFonts w:cs="Arial"/>
          <w:sz w:val="20"/>
        </w:rPr>
        <w:t>12.23</w:t>
      </w:r>
      <w:r w:rsidR="006D60F1" w:rsidRPr="00140663">
        <w:rPr>
          <w:rFonts w:cs="Arial"/>
          <w:sz w:val="20"/>
        </w:rPr>
        <w:t xml:space="preserve"> mg</w:t>
      </w:r>
      <w:r w:rsidR="003523E9" w:rsidRPr="00140663">
        <w:rPr>
          <w:rFonts w:cs="Arial"/>
          <w:sz w:val="20"/>
        </w:rPr>
        <w:t>/g</w:t>
      </w:r>
      <w:r w:rsidR="00CF4910" w:rsidRPr="00140663">
        <w:rPr>
          <w:rFonts w:cs="Arial"/>
          <w:sz w:val="20"/>
        </w:rPr>
        <w:t xml:space="preserve"> and </w:t>
      </w:r>
      <w:r w:rsidR="003523E9" w:rsidRPr="00140663">
        <w:rPr>
          <w:rFonts w:cs="Arial"/>
          <w:sz w:val="20"/>
        </w:rPr>
        <w:t>11.30</w:t>
      </w:r>
      <w:r w:rsidR="00535D18" w:rsidRPr="00140663">
        <w:rPr>
          <w:rFonts w:cs="Arial"/>
          <w:sz w:val="20"/>
        </w:rPr>
        <w:t xml:space="preserve"> </w:t>
      </w:r>
      <w:r w:rsidR="00CF4910" w:rsidRPr="00140663">
        <w:rPr>
          <w:rFonts w:cs="Arial"/>
          <w:sz w:val="20"/>
        </w:rPr>
        <w:t>mg</w:t>
      </w:r>
      <w:r w:rsidR="003523E9" w:rsidRPr="00140663">
        <w:rPr>
          <w:rFonts w:cs="Arial"/>
          <w:sz w:val="20"/>
        </w:rPr>
        <w:t>/g</w:t>
      </w:r>
      <w:r w:rsidR="00CF4910" w:rsidRPr="00140663">
        <w:rPr>
          <w:rFonts w:cs="Arial"/>
          <w:sz w:val="20"/>
        </w:rPr>
        <w:t xml:space="preserve">, </w:t>
      </w:r>
      <w:r w:rsidR="006D60F1" w:rsidRPr="00140663">
        <w:rPr>
          <w:rFonts w:cs="Arial"/>
          <w:sz w:val="20"/>
        </w:rPr>
        <w:t xml:space="preserve">respectively. </w:t>
      </w:r>
      <w:r w:rsidR="00EA76D2" w:rsidRPr="00140663">
        <w:rPr>
          <w:rFonts w:cs="Arial"/>
          <w:sz w:val="20"/>
        </w:rPr>
        <w:t xml:space="preserve">The </w:t>
      </w:r>
      <w:r w:rsidR="00CB7B92" w:rsidRPr="00140663">
        <w:rPr>
          <w:rFonts w:cs="Arial"/>
          <w:sz w:val="20"/>
        </w:rPr>
        <w:t>decreased</w:t>
      </w:r>
      <w:r w:rsidR="00EA76D2" w:rsidRPr="00140663">
        <w:rPr>
          <w:rFonts w:cs="Arial"/>
          <w:sz w:val="20"/>
        </w:rPr>
        <w:t xml:space="preserve"> </w:t>
      </w:r>
      <w:r w:rsidR="00CB7B92" w:rsidRPr="00140663">
        <w:rPr>
          <w:rFonts w:cs="Arial"/>
          <w:sz w:val="20"/>
        </w:rPr>
        <w:t>sulfolane removal</w:t>
      </w:r>
      <w:r w:rsidR="00EA76D2" w:rsidRPr="00140663">
        <w:rPr>
          <w:rFonts w:cs="Arial"/>
          <w:sz w:val="20"/>
        </w:rPr>
        <w:t xml:space="preserve"> </w:t>
      </w:r>
      <w:r w:rsidR="00F0363C" w:rsidRPr="00140663">
        <w:rPr>
          <w:rFonts w:cs="Arial"/>
          <w:sz w:val="20"/>
        </w:rPr>
        <w:t>after regeneration</w:t>
      </w:r>
      <w:r w:rsidR="009651C9" w:rsidRPr="00140663">
        <w:rPr>
          <w:rFonts w:cs="Arial"/>
          <w:sz w:val="20"/>
        </w:rPr>
        <w:t xml:space="preserve"> </w:t>
      </w:r>
      <w:r w:rsidR="00CB7B92" w:rsidRPr="00140663">
        <w:rPr>
          <w:rFonts w:cs="Arial"/>
          <w:sz w:val="20"/>
        </w:rPr>
        <w:t>can be explained by the reduced</w:t>
      </w:r>
      <w:r w:rsidR="00CF4910" w:rsidRPr="00140663">
        <w:rPr>
          <w:rFonts w:cs="Arial"/>
          <w:sz w:val="20"/>
        </w:rPr>
        <w:t xml:space="preserve"> available </w:t>
      </w:r>
      <w:r w:rsidR="00EA76D2" w:rsidRPr="00140663">
        <w:rPr>
          <w:rFonts w:cs="Arial"/>
          <w:sz w:val="20"/>
        </w:rPr>
        <w:t>adsorption sites</w:t>
      </w:r>
      <w:r w:rsidR="00CB7B92" w:rsidRPr="00140663">
        <w:rPr>
          <w:rFonts w:cs="Arial"/>
          <w:sz w:val="20"/>
        </w:rPr>
        <w:t xml:space="preserve"> resulted by the incomplete regeneration. </w:t>
      </w:r>
      <w:r w:rsidR="00FF6490" w:rsidRPr="00140663">
        <w:rPr>
          <w:rFonts w:cs="Arial"/>
          <w:sz w:val="20"/>
        </w:rPr>
        <w:t>It is hypo</w:t>
      </w:r>
      <w:r w:rsidR="00CF4910" w:rsidRPr="00140663">
        <w:rPr>
          <w:rFonts w:cs="Arial"/>
          <w:sz w:val="20"/>
        </w:rPr>
        <w:t xml:space="preserve">thesized </w:t>
      </w:r>
      <w:r w:rsidR="00CB7B92" w:rsidRPr="00140663">
        <w:rPr>
          <w:rFonts w:cs="Arial"/>
          <w:sz w:val="20"/>
        </w:rPr>
        <w:t xml:space="preserve">that </w:t>
      </w:r>
      <w:r w:rsidR="00FF6490" w:rsidRPr="00140663">
        <w:rPr>
          <w:rFonts w:cs="Arial"/>
          <w:sz w:val="20"/>
        </w:rPr>
        <w:t>completely regenerated activated carbon (longer UV/H</w:t>
      </w:r>
      <w:r w:rsidR="00FF6490" w:rsidRPr="00F10557">
        <w:rPr>
          <w:rFonts w:cs="Arial"/>
          <w:sz w:val="20"/>
          <w:vertAlign w:val="subscript"/>
        </w:rPr>
        <w:t>2</w:t>
      </w:r>
      <w:r w:rsidR="00FF6490" w:rsidRPr="00140663">
        <w:rPr>
          <w:rFonts w:cs="Arial"/>
          <w:sz w:val="20"/>
        </w:rPr>
        <w:t>O</w:t>
      </w:r>
      <w:r w:rsidR="00FF6490" w:rsidRPr="00F10557">
        <w:rPr>
          <w:rFonts w:cs="Arial"/>
          <w:sz w:val="20"/>
          <w:vertAlign w:val="subscript"/>
        </w:rPr>
        <w:t>2</w:t>
      </w:r>
      <w:r w:rsidR="00FF6490" w:rsidRPr="00140663">
        <w:rPr>
          <w:rFonts w:cs="Arial"/>
          <w:sz w:val="20"/>
        </w:rPr>
        <w:t xml:space="preserve"> exposure)</w:t>
      </w:r>
      <w:r w:rsidR="00CF4910" w:rsidRPr="00140663">
        <w:rPr>
          <w:rFonts w:cs="Arial"/>
          <w:sz w:val="20"/>
        </w:rPr>
        <w:t xml:space="preserve"> </w:t>
      </w:r>
      <w:r w:rsidR="00B7358F" w:rsidRPr="00140663">
        <w:rPr>
          <w:rFonts w:cs="Arial"/>
          <w:sz w:val="20"/>
        </w:rPr>
        <w:t xml:space="preserve">can </w:t>
      </w:r>
      <w:r w:rsidR="00FF6490" w:rsidRPr="00140663">
        <w:rPr>
          <w:rFonts w:cs="Arial"/>
          <w:sz w:val="20"/>
        </w:rPr>
        <w:t>obtain</w:t>
      </w:r>
      <w:r w:rsidR="00DD2310" w:rsidRPr="00140663">
        <w:rPr>
          <w:rFonts w:cs="Arial"/>
          <w:sz w:val="20"/>
        </w:rPr>
        <w:t xml:space="preserve"> </w:t>
      </w:r>
      <w:r w:rsidR="00FF6490" w:rsidRPr="00140663">
        <w:rPr>
          <w:rFonts w:cs="Arial"/>
          <w:sz w:val="20"/>
        </w:rPr>
        <w:t xml:space="preserve">similar sulfolane adsorption as fresh activated carbon. </w:t>
      </w:r>
      <w:r w:rsidR="00994C65" w:rsidRPr="00140663">
        <w:rPr>
          <w:rFonts w:cs="Arial"/>
          <w:sz w:val="20"/>
        </w:rPr>
        <w:t>As</w:t>
      </w:r>
      <w:r w:rsidR="008D6532" w:rsidRPr="00140663">
        <w:rPr>
          <w:rFonts w:cs="Arial"/>
          <w:sz w:val="20"/>
        </w:rPr>
        <w:t xml:space="preserve"> </w:t>
      </w:r>
      <w:r w:rsidR="00CB7B92" w:rsidRPr="00140663">
        <w:rPr>
          <w:rFonts w:cs="Arial"/>
          <w:sz w:val="20"/>
        </w:rPr>
        <w:t>show</w:t>
      </w:r>
      <w:r w:rsidR="00994C65" w:rsidRPr="00140663">
        <w:rPr>
          <w:rFonts w:cs="Arial"/>
          <w:sz w:val="20"/>
        </w:rPr>
        <w:t xml:space="preserve">n in Table 5, the amount of sulfolane adsorbed on activated carbon </w:t>
      </w:r>
      <w:r w:rsidR="00B7358F" w:rsidRPr="00140663">
        <w:rPr>
          <w:rFonts w:cs="Arial"/>
          <w:sz w:val="20"/>
        </w:rPr>
        <w:t>was not s</w:t>
      </w:r>
      <w:r w:rsidR="00994C65" w:rsidRPr="00140663">
        <w:rPr>
          <w:rFonts w:cs="Arial"/>
          <w:sz w:val="20"/>
        </w:rPr>
        <w:t xml:space="preserve">ignificantly </w:t>
      </w:r>
      <w:r w:rsidR="00B7358F" w:rsidRPr="00140663">
        <w:rPr>
          <w:rFonts w:cs="Arial"/>
          <w:sz w:val="20"/>
        </w:rPr>
        <w:t xml:space="preserve">changed </w:t>
      </w:r>
      <w:r w:rsidR="00994C65" w:rsidRPr="00140663">
        <w:rPr>
          <w:rFonts w:cs="Arial"/>
          <w:sz w:val="20"/>
        </w:rPr>
        <w:t>after four adsorption-regeneration cycle</w:t>
      </w:r>
      <w:r w:rsidR="00B7358F" w:rsidRPr="00140663">
        <w:rPr>
          <w:rFonts w:cs="Arial"/>
          <w:sz w:val="20"/>
        </w:rPr>
        <w:t>s</w:t>
      </w:r>
      <w:r w:rsidR="00994C65" w:rsidRPr="00140663">
        <w:rPr>
          <w:rFonts w:cs="Arial"/>
          <w:sz w:val="20"/>
        </w:rPr>
        <w:t>, indicating that UV/H</w:t>
      </w:r>
      <w:r w:rsidR="00994C65" w:rsidRPr="00F10557">
        <w:rPr>
          <w:rFonts w:cs="Arial"/>
          <w:sz w:val="20"/>
          <w:vertAlign w:val="subscript"/>
        </w:rPr>
        <w:t>2</w:t>
      </w:r>
      <w:r w:rsidR="00994C65" w:rsidRPr="00140663">
        <w:rPr>
          <w:rFonts w:cs="Arial"/>
          <w:sz w:val="20"/>
        </w:rPr>
        <w:t>O</w:t>
      </w:r>
      <w:r w:rsidR="00994C65" w:rsidRPr="00F10557">
        <w:rPr>
          <w:rFonts w:cs="Arial"/>
          <w:sz w:val="20"/>
          <w:vertAlign w:val="subscript"/>
        </w:rPr>
        <w:t>2</w:t>
      </w:r>
      <w:r w:rsidR="00994C65" w:rsidRPr="00140663">
        <w:rPr>
          <w:rFonts w:cs="Arial"/>
          <w:sz w:val="20"/>
        </w:rPr>
        <w:t xml:space="preserve"> treatment did not alter </w:t>
      </w:r>
      <w:r w:rsidR="00990625" w:rsidRPr="00140663">
        <w:rPr>
          <w:rFonts w:cs="Arial"/>
          <w:sz w:val="20"/>
        </w:rPr>
        <w:t xml:space="preserve">the treated activated carbon’s </w:t>
      </w:r>
      <w:r w:rsidR="00994C65" w:rsidRPr="00140663">
        <w:rPr>
          <w:rFonts w:cs="Arial"/>
          <w:sz w:val="20"/>
        </w:rPr>
        <w:t>surface chemistry and pore structure.</w:t>
      </w:r>
      <w:r w:rsidR="00990625" w:rsidRPr="00140663">
        <w:rPr>
          <w:rFonts w:cs="Arial"/>
          <w:sz w:val="20"/>
        </w:rPr>
        <w:t xml:space="preserve"> </w:t>
      </w:r>
      <w:r w:rsidR="00994C65" w:rsidRPr="00140663">
        <w:rPr>
          <w:rFonts w:cs="Arial"/>
          <w:sz w:val="20"/>
        </w:rPr>
        <w:t>T</w:t>
      </w:r>
      <w:r w:rsidR="008D6532" w:rsidRPr="00140663">
        <w:rPr>
          <w:rFonts w:cs="Arial"/>
          <w:sz w:val="20"/>
        </w:rPr>
        <w:t>he total amount of sulfolane remov</w:t>
      </w:r>
      <w:r w:rsidR="00990625" w:rsidRPr="00140663">
        <w:rPr>
          <w:rFonts w:cs="Arial"/>
          <w:sz w:val="20"/>
        </w:rPr>
        <w:t>ed</w:t>
      </w:r>
      <w:r w:rsidR="008D6532" w:rsidRPr="00140663">
        <w:rPr>
          <w:rFonts w:cs="Arial"/>
          <w:sz w:val="20"/>
        </w:rPr>
        <w:t xml:space="preserve"> from water </w:t>
      </w:r>
      <w:r w:rsidR="00994C65" w:rsidRPr="00140663">
        <w:rPr>
          <w:rFonts w:cs="Arial"/>
          <w:sz w:val="20"/>
        </w:rPr>
        <w:t xml:space="preserve">by using activated carbon adsorption </w:t>
      </w:r>
      <w:r w:rsidR="008D6532" w:rsidRPr="00140663">
        <w:rPr>
          <w:rFonts w:cs="Arial"/>
          <w:sz w:val="20"/>
        </w:rPr>
        <w:t xml:space="preserve">increased </w:t>
      </w:r>
      <w:r w:rsidR="00DD2310" w:rsidRPr="00140663">
        <w:rPr>
          <w:rFonts w:cs="Arial"/>
          <w:sz w:val="20"/>
        </w:rPr>
        <w:t>with</w:t>
      </w:r>
      <w:r w:rsidR="00990625" w:rsidRPr="00140663">
        <w:rPr>
          <w:rFonts w:cs="Arial"/>
          <w:sz w:val="20"/>
        </w:rPr>
        <w:t xml:space="preserve"> </w:t>
      </w:r>
      <w:r w:rsidR="008D6532" w:rsidRPr="00140663">
        <w:rPr>
          <w:rFonts w:cs="Arial"/>
          <w:sz w:val="20"/>
        </w:rPr>
        <w:t>the number</w:t>
      </w:r>
      <w:r w:rsidR="00990625" w:rsidRPr="00140663">
        <w:rPr>
          <w:rFonts w:cs="Arial"/>
          <w:sz w:val="20"/>
        </w:rPr>
        <w:t xml:space="preserve"> </w:t>
      </w:r>
      <w:r w:rsidR="008D6532" w:rsidRPr="00140663">
        <w:rPr>
          <w:rFonts w:cs="Arial"/>
          <w:sz w:val="20"/>
        </w:rPr>
        <w:t>of adsorption-re</w:t>
      </w:r>
      <w:r w:rsidR="00AE55DD" w:rsidRPr="00140663">
        <w:rPr>
          <w:rFonts w:cs="Arial"/>
          <w:sz w:val="20"/>
        </w:rPr>
        <w:t>ge</w:t>
      </w:r>
      <w:r w:rsidR="008D6532" w:rsidRPr="00140663">
        <w:rPr>
          <w:rFonts w:cs="Arial"/>
          <w:sz w:val="20"/>
        </w:rPr>
        <w:t>ne</w:t>
      </w:r>
      <w:r w:rsidR="00AE55DD" w:rsidRPr="00140663">
        <w:rPr>
          <w:rFonts w:cs="Arial"/>
          <w:sz w:val="20"/>
        </w:rPr>
        <w:t>r</w:t>
      </w:r>
      <w:r w:rsidR="008D6532" w:rsidRPr="00140663">
        <w:rPr>
          <w:rFonts w:cs="Arial"/>
          <w:sz w:val="20"/>
        </w:rPr>
        <w:t>ation</w:t>
      </w:r>
      <w:r w:rsidR="00990625" w:rsidRPr="00140663">
        <w:rPr>
          <w:rFonts w:cs="Arial"/>
          <w:sz w:val="20"/>
        </w:rPr>
        <w:t xml:space="preserve"> </w:t>
      </w:r>
      <w:r w:rsidR="008D6532" w:rsidRPr="00140663">
        <w:rPr>
          <w:rFonts w:cs="Arial"/>
          <w:sz w:val="20"/>
        </w:rPr>
        <w:t>cycle</w:t>
      </w:r>
      <w:r w:rsidR="00990625" w:rsidRPr="00140663">
        <w:rPr>
          <w:rFonts w:cs="Arial"/>
          <w:sz w:val="20"/>
        </w:rPr>
        <w:t>s</w:t>
      </w:r>
      <w:r w:rsidR="008D6532" w:rsidRPr="00140663">
        <w:rPr>
          <w:rFonts w:cs="Arial"/>
          <w:sz w:val="20"/>
        </w:rPr>
        <w:t xml:space="preserve">. </w:t>
      </w:r>
      <w:r w:rsidR="00990625" w:rsidRPr="00140663">
        <w:rPr>
          <w:rFonts w:cs="Arial"/>
          <w:sz w:val="20"/>
        </w:rPr>
        <w:t>T</w:t>
      </w:r>
      <w:r w:rsidR="008D6532" w:rsidRPr="00140663">
        <w:rPr>
          <w:rFonts w:cs="Arial"/>
          <w:sz w:val="20"/>
        </w:rPr>
        <w:t xml:space="preserve">he </w:t>
      </w:r>
      <w:r w:rsidR="00B87DA0" w:rsidRPr="00140663">
        <w:rPr>
          <w:rFonts w:cs="Arial"/>
          <w:sz w:val="20"/>
        </w:rPr>
        <w:t>cumulative mass</w:t>
      </w:r>
      <w:r w:rsidR="008D6532" w:rsidRPr="00140663">
        <w:rPr>
          <w:rFonts w:cs="Arial"/>
          <w:sz w:val="20"/>
        </w:rPr>
        <w:t xml:space="preserve"> of sulfolane removed from water </w:t>
      </w:r>
      <w:r w:rsidR="00990625" w:rsidRPr="00140663">
        <w:rPr>
          <w:rFonts w:cs="Arial"/>
          <w:sz w:val="20"/>
        </w:rPr>
        <w:t xml:space="preserve">through four adsorption-regeneration cycles achieved </w:t>
      </w:r>
      <w:r w:rsidR="00AE55DD" w:rsidRPr="00140663">
        <w:rPr>
          <w:rFonts w:cs="Arial"/>
          <w:sz w:val="20"/>
        </w:rPr>
        <w:t>21.25 mg</w:t>
      </w:r>
      <w:r w:rsidR="00B87DA0" w:rsidRPr="00140663">
        <w:rPr>
          <w:rFonts w:cs="Arial"/>
          <w:sz w:val="20"/>
        </w:rPr>
        <w:t>, which is three times greater th</w:t>
      </w:r>
      <w:r w:rsidR="00990625" w:rsidRPr="00140663">
        <w:rPr>
          <w:rFonts w:cs="Arial"/>
          <w:sz w:val="20"/>
        </w:rPr>
        <w:t>an the</w:t>
      </w:r>
      <w:r w:rsidR="00B87DA0" w:rsidRPr="00140663">
        <w:rPr>
          <w:rFonts w:cs="Arial"/>
          <w:sz w:val="20"/>
        </w:rPr>
        <w:t xml:space="preserve"> mass of sulfolane removed by the fresh activated carbon</w:t>
      </w:r>
      <w:r w:rsidR="00AE55DD" w:rsidRPr="00140663">
        <w:rPr>
          <w:rFonts w:cs="Arial"/>
          <w:sz w:val="20"/>
        </w:rPr>
        <w:t>, indicating that the four</w:t>
      </w:r>
      <w:r w:rsidR="00990625" w:rsidRPr="00140663">
        <w:rPr>
          <w:rFonts w:cs="Arial"/>
          <w:sz w:val="20"/>
        </w:rPr>
        <w:t xml:space="preserve"> </w:t>
      </w:r>
      <w:r w:rsidR="00AE55DD" w:rsidRPr="00140663">
        <w:rPr>
          <w:rFonts w:cs="Arial"/>
          <w:sz w:val="20"/>
        </w:rPr>
        <w:t>cycle</w:t>
      </w:r>
      <w:r w:rsidR="00990625" w:rsidRPr="00140663">
        <w:rPr>
          <w:rFonts w:cs="Arial"/>
          <w:sz w:val="20"/>
        </w:rPr>
        <w:t>s</w:t>
      </w:r>
      <w:r w:rsidR="00AE55DD" w:rsidRPr="00140663">
        <w:rPr>
          <w:rFonts w:cs="Arial"/>
          <w:sz w:val="20"/>
        </w:rPr>
        <w:t xml:space="preserve"> regeneration can reduce </w:t>
      </w:r>
      <w:r w:rsidR="00994C65" w:rsidRPr="00140663">
        <w:rPr>
          <w:rFonts w:cs="Arial"/>
          <w:sz w:val="20"/>
        </w:rPr>
        <w:t>70% of activated carbon usage</w:t>
      </w:r>
      <w:r w:rsidR="00AE55DD" w:rsidRPr="00140663">
        <w:rPr>
          <w:rFonts w:cs="Arial"/>
          <w:sz w:val="20"/>
        </w:rPr>
        <w:t>.</w:t>
      </w:r>
    </w:p>
    <w:p w14:paraId="240890E1" w14:textId="77777777" w:rsidR="00AE51AB" w:rsidRPr="00140663" w:rsidRDefault="00AE51AB" w:rsidP="00140663">
      <w:pPr>
        <w:spacing w:before="200" w:line="240" w:lineRule="auto"/>
        <w:jc w:val="center"/>
        <w:rPr>
          <w:rFonts w:cs="Arial"/>
          <w:sz w:val="20"/>
        </w:rPr>
      </w:pPr>
      <w:r w:rsidRPr="00140663">
        <w:rPr>
          <w:rFonts w:cs="Arial"/>
          <w:sz w:val="20"/>
        </w:rPr>
        <w:t>Table 5. Adsorption performance after consecutive batch adsorption cycles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417"/>
        <w:gridCol w:w="2127"/>
        <w:gridCol w:w="2976"/>
        <w:gridCol w:w="320"/>
        <w:gridCol w:w="2520"/>
      </w:tblGrid>
      <w:tr w:rsidR="008D6532" w:rsidRPr="00140663" w14:paraId="7850EB57" w14:textId="77777777" w:rsidTr="00676FAA">
        <w:trPr>
          <w:trHeight w:val="1008"/>
        </w:trPr>
        <w:tc>
          <w:tcPr>
            <w:tcW w:w="757" w:type="pct"/>
            <w:tcBorders>
              <w:bottom w:val="single" w:sz="4" w:space="0" w:color="auto"/>
            </w:tcBorders>
            <w:shd w:val="clear" w:color="auto" w:fill="auto"/>
            <w:noWrap/>
            <w:hideMark/>
          </w:tcPr>
          <w:p w14:paraId="77AAC660" w14:textId="1F694C16" w:rsidR="008D6532" w:rsidRPr="00140663" w:rsidRDefault="008D6532" w:rsidP="00676FAA">
            <w:pPr>
              <w:spacing w:before="200" w:after="0" w:line="240" w:lineRule="auto"/>
              <w:jc w:val="center"/>
              <w:rPr>
                <w:rFonts w:cs="Arial"/>
                <w:sz w:val="20"/>
              </w:rPr>
            </w:pPr>
            <w:r w:rsidRPr="00140663">
              <w:rPr>
                <w:rFonts w:cs="Arial"/>
                <w:sz w:val="20"/>
              </w:rPr>
              <w:t>Regeneration Cycle</w:t>
            </w:r>
          </w:p>
        </w:tc>
        <w:tc>
          <w:tcPr>
            <w:tcW w:w="1136" w:type="pct"/>
            <w:tcBorders>
              <w:bottom w:val="single" w:sz="4" w:space="0" w:color="auto"/>
            </w:tcBorders>
            <w:shd w:val="clear" w:color="auto" w:fill="auto"/>
            <w:noWrap/>
            <w:hideMark/>
          </w:tcPr>
          <w:p w14:paraId="6D894B61" w14:textId="452D24F5" w:rsidR="008D6532" w:rsidRPr="00140663" w:rsidRDefault="008D6532" w:rsidP="00676FAA">
            <w:pPr>
              <w:spacing w:before="200" w:after="0" w:line="240" w:lineRule="auto"/>
              <w:jc w:val="center"/>
              <w:rPr>
                <w:rFonts w:cs="Arial"/>
                <w:sz w:val="20"/>
              </w:rPr>
            </w:pPr>
            <w:r w:rsidRPr="00140663">
              <w:rPr>
                <w:rFonts w:cs="Arial"/>
                <w:sz w:val="20"/>
              </w:rPr>
              <w:t>Mass of sulfolane removed from water (mg</w:t>
            </w:r>
            <w:r w:rsidR="003523E9" w:rsidRPr="00140663">
              <w:rPr>
                <w:rFonts w:cs="Arial"/>
                <w:sz w:val="20"/>
              </w:rPr>
              <w:t>/g</w:t>
            </w:r>
            <w:r w:rsidRPr="00140663">
              <w:rPr>
                <w:rFonts w:cs="Arial"/>
                <w:sz w:val="20"/>
              </w:rPr>
              <w:t>)</w:t>
            </w:r>
          </w:p>
        </w:tc>
        <w:tc>
          <w:tcPr>
            <w:tcW w:w="1590" w:type="pct"/>
            <w:tcBorders>
              <w:bottom w:val="single" w:sz="4" w:space="0" w:color="auto"/>
            </w:tcBorders>
          </w:tcPr>
          <w:p w14:paraId="1C8D3FF9" w14:textId="6630392B" w:rsidR="008D6532" w:rsidRPr="00140663" w:rsidRDefault="008D6532" w:rsidP="00676FAA">
            <w:pPr>
              <w:spacing w:before="200" w:after="0" w:line="240" w:lineRule="auto"/>
              <w:jc w:val="center"/>
              <w:rPr>
                <w:rFonts w:cs="Arial"/>
                <w:sz w:val="20"/>
              </w:rPr>
            </w:pPr>
            <w:r w:rsidRPr="00140663">
              <w:rPr>
                <w:rFonts w:cs="Arial"/>
                <w:sz w:val="20"/>
              </w:rPr>
              <w:t>Total amount of sulfolane adsorbed on activated carbon (mg</w:t>
            </w:r>
            <w:r w:rsidR="007D2C08">
              <w:rPr>
                <w:rFonts w:cs="Arial"/>
                <w:sz w:val="20"/>
              </w:rPr>
              <w:t>/g</w:t>
            </w:r>
            <w:r w:rsidRPr="00140663">
              <w:rPr>
                <w:rFonts w:cs="Arial"/>
                <w:sz w:val="20"/>
              </w:rPr>
              <w:t>)*</w:t>
            </w:r>
          </w:p>
        </w:tc>
        <w:tc>
          <w:tcPr>
            <w:tcW w:w="1517" w:type="pct"/>
            <w:gridSpan w:val="2"/>
            <w:tcBorders>
              <w:bottom w:val="single" w:sz="4" w:space="0" w:color="auto"/>
            </w:tcBorders>
            <w:shd w:val="clear" w:color="auto" w:fill="auto"/>
            <w:noWrap/>
            <w:hideMark/>
          </w:tcPr>
          <w:p w14:paraId="6A42A14A" w14:textId="77777777" w:rsidR="00676FAA" w:rsidRDefault="008D6532" w:rsidP="00676FAA">
            <w:pPr>
              <w:spacing w:before="200" w:after="0" w:line="240" w:lineRule="auto"/>
              <w:jc w:val="center"/>
              <w:rPr>
                <w:rFonts w:cs="Arial"/>
                <w:sz w:val="20"/>
              </w:rPr>
            </w:pPr>
            <w:r w:rsidRPr="00140663">
              <w:rPr>
                <w:rFonts w:cs="Arial"/>
                <w:sz w:val="20"/>
              </w:rPr>
              <w:t>Cumulative mass of sulfolane removed from water</w:t>
            </w:r>
          </w:p>
          <w:p w14:paraId="471DC7D7" w14:textId="5B79C9E1" w:rsidR="008D6532" w:rsidRPr="00140663" w:rsidRDefault="008D6532" w:rsidP="00676FAA">
            <w:pPr>
              <w:spacing w:before="0" w:after="0" w:line="240" w:lineRule="auto"/>
              <w:jc w:val="center"/>
              <w:rPr>
                <w:rFonts w:cs="Arial"/>
                <w:sz w:val="20"/>
              </w:rPr>
            </w:pPr>
            <w:r w:rsidRPr="00140663">
              <w:rPr>
                <w:rFonts w:cs="Arial"/>
                <w:sz w:val="20"/>
              </w:rPr>
              <w:t>(mg)</w:t>
            </w:r>
          </w:p>
        </w:tc>
      </w:tr>
      <w:tr w:rsidR="008D6532" w:rsidRPr="00140663" w14:paraId="57A026A6" w14:textId="77777777" w:rsidTr="00F7220E">
        <w:trPr>
          <w:trHeight w:val="300"/>
        </w:trPr>
        <w:tc>
          <w:tcPr>
            <w:tcW w:w="757" w:type="pct"/>
            <w:tcBorders>
              <w:top w:val="single" w:sz="4" w:space="0" w:color="auto"/>
            </w:tcBorders>
            <w:shd w:val="clear" w:color="auto" w:fill="auto"/>
            <w:noWrap/>
            <w:vAlign w:val="center"/>
            <w:hideMark/>
          </w:tcPr>
          <w:p w14:paraId="53615613" w14:textId="39DEB91C" w:rsidR="008D6532" w:rsidRPr="00140663" w:rsidRDefault="008D6532" w:rsidP="00140663">
            <w:pPr>
              <w:spacing w:before="200" w:after="0" w:line="240" w:lineRule="auto"/>
              <w:jc w:val="center"/>
              <w:rPr>
                <w:rFonts w:cs="Arial"/>
                <w:sz w:val="20"/>
              </w:rPr>
            </w:pPr>
            <w:r w:rsidRPr="00140663">
              <w:rPr>
                <w:rFonts w:cs="Arial"/>
                <w:sz w:val="20"/>
              </w:rPr>
              <w:t>0</w:t>
            </w:r>
            <w:r w:rsidR="00F12ACA" w:rsidRPr="00140663">
              <w:rPr>
                <w:rFonts w:cs="Arial"/>
                <w:sz w:val="20"/>
              </w:rPr>
              <w:t xml:space="preserve"> (Fresh)</w:t>
            </w:r>
          </w:p>
        </w:tc>
        <w:tc>
          <w:tcPr>
            <w:tcW w:w="1136" w:type="pct"/>
            <w:tcBorders>
              <w:top w:val="single" w:sz="4" w:space="0" w:color="auto"/>
            </w:tcBorders>
            <w:shd w:val="clear" w:color="auto" w:fill="auto"/>
            <w:noWrap/>
            <w:vAlign w:val="center"/>
            <w:hideMark/>
          </w:tcPr>
          <w:p w14:paraId="582FFF47" w14:textId="70E286CF" w:rsidR="008D6532" w:rsidRPr="00140663" w:rsidRDefault="003523E9" w:rsidP="00140663">
            <w:pPr>
              <w:spacing w:before="200" w:after="0" w:line="240" w:lineRule="auto"/>
              <w:jc w:val="center"/>
              <w:rPr>
                <w:rFonts w:cs="Arial"/>
                <w:sz w:val="20"/>
              </w:rPr>
            </w:pPr>
            <w:r w:rsidRPr="00140663">
              <w:rPr>
                <w:rFonts w:cs="Arial"/>
                <w:sz w:val="20"/>
              </w:rPr>
              <w:t>21.60</w:t>
            </w:r>
          </w:p>
        </w:tc>
        <w:tc>
          <w:tcPr>
            <w:tcW w:w="1761" w:type="pct"/>
            <w:gridSpan w:val="2"/>
            <w:tcBorders>
              <w:top w:val="single" w:sz="4" w:space="0" w:color="auto"/>
            </w:tcBorders>
          </w:tcPr>
          <w:p w14:paraId="1E50B851" w14:textId="106BA9F0" w:rsidR="008D6532" w:rsidRPr="00140663" w:rsidRDefault="007D2C08" w:rsidP="00140663">
            <w:pPr>
              <w:spacing w:before="200" w:after="0" w:line="240" w:lineRule="auto"/>
              <w:jc w:val="center"/>
              <w:rPr>
                <w:rFonts w:cs="Arial"/>
                <w:sz w:val="20"/>
              </w:rPr>
            </w:pPr>
            <w:r>
              <w:rPr>
                <w:rFonts w:cs="Arial"/>
                <w:sz w:val="20"/>
              </w:rPr>
              <w:t>21.60</w:t>
            </w:r>
          </w:p>
        </w:tc>
        <w:tc>
          <w:tcPr>
            <w:tcW w:w="1346" w:type="pct"/>
            <w:tcBorders>
              <w:top w:val="single" w:sz="4" w:space="0" w:color="auto"/>
            </w:tcBorders>
            <w:shd w:val="clear" w:color="auto" w:fill="auto"/>
            <w:noWrap/>
            <w:vAlign w:val="center"/>
            <w:hideMark/>
          </w:tcPr>
          <w:p w14:paraId="4461219B" w14:textId="71DBF4F1" w:rsidR="008D6532" w:rsidRPr="00140663" w:rsidRDefault="008D6532" w:rsidP="00140663">
            <w:pPr>
              <w:spacing w:before="200" w:after="0" w:line="240" w:lineRule="auto"/>
              <w:jc w:val="center"/>
              <w:rPr>
                <w:rFonts w:cs="Arial"/>
                <w:sz w:val="20"/>
              </w:rPr>
            </w:pPr>
            <w:r w:rsidRPr="00140663">
              <w:rPr>
                <w:rFonts w:cs="Arial"/>
                <w:sz w:val="20"/>
              </w:rPr>
              <w:t>6.48</w:t>
            </w:r>
          </w:p>
        </w:tc>
      </w:tr>
      <w:tr w:rsidR="008D6532" w:rsidRPr="00140663" w14:paraId="01C880A5" w14:textId="77777777" w:rsidTr="00F7220E">
        <w:trPr>
          <w:trHeight w:val="375"/>
        </w:trPr>
        <w:tc>
          <w:tcPr>
            <w:tcW w:w="757" w:type="pct"/>
            <w:shd w:val="clear" w:color="auto" w:fill="auto"/>
            <w:noWrap/>
            <w:vAlign w:val="center"/>
            <w:hideMark/>
          </w:tcPr>
          <w:p w14:paraId="35F78167" w14:textId="307046EE" w:rsidR="008D6532" w:rsidRPr="00140663" w:rsidRDefault="008D6532" w:rsidP="00140663">
            <w:pPr>
              <w:spacing w:before="200" w:after="0" w:line="240" w:lineRule="auto"/>
              <w:jc w:val="center"/>
              <w:rPr>
                <w:rFonts w:cs="Arial"/>
                <w:sz w:val="20"/>
              </w:rPr>
            </w:pPr>
            <w:r w:rsidRPr="00140663">
              <w:rPr>
                <w:rFonts w:cs="Arial"/>
                <w:sz w:val="20"/>
              </w:rPr>
              <w:t>1</w:t>
            </w:r>
          </w:p>
        </w:tc>
        <w:tc>
          <w:tcPr>
            <w:tcW w:w="1136" w:type="pct"/>
            <w:shd w:val="clear" w:color="auto" w:fill="auto"/>
            <w:noWrap/>
            <w:vAlign w:val="center"/>
            <w:hideMark/>
          </w:tcPr>
          <w:p w14:paraId="732C10C0" w14:textId="569467B9" w:rsidR="008D6532" w:rsidRPr="00140663" w:rsidRDefault="003523E9" w:rsidP="00140663">
            <w:pPr>
              <w:spacing w:before="200" w:after="0" w:line="240" w:lineRule="auto"/>
              <w:jc w:val="center"/>
              <w:rPr>
                <w:rFonts w:cs="Arial"/>
                <w:sz w:val="20"/>
              </w:rPr>
            </w:pPr>
            <w:r w:rsidRPr="00140663">
              <w:rPr>
                <w:rFonts w:cs="Arial"/>
                <w:sz w:val="20"/>
              </w:rPr>
              <w:t>14.27</w:t>
            </w:r>
          </w:p>
        </w:tc>
        <w:tc>
          <w:tcPr>
            <w:tcW w:w="1761" w:type="pct"/>
            <w:gridSpan w:val="2"/>
          </w:tcPr>
          <w:p w14:paraId="4FA1EC0E" w14:textId="3B4017F7" w:rsidR="008D6532" w:rsidRPr="00140663" w:rsidRDefault="008D6532" w:rsidP="00140663">
            <w:pPr>
              <w:spacing w:before="200" w:after="0" w:line="240" w:lineRule="auto"/>
              <w:jc w:val="center"/>
              <w:rPr>
                <w:rFonts w:cs="Arial"/>
                <w:sz w:val="20"/>
              </w:rPr>
            </w:pPr>
            <w:r w:rsidRPr="00140663">
              <w:rPr>
                <w:rFonts w:cs="Arial"/>
                <w:sz w:val="20"/>
              </w:rPr>
              <w:t>-</w:t>
            </w:r>
          </w:p>
        </w:tc>
        <w:tc>
          <w:tcPr>
            <w:tcW w:w="1346" w:type="pct"/>
            <w:shd w:val="clear" w:color="auto" w:fill="auto"/>
            <w:noWrap/>
            <w:vAlign w:val="center"/>
            <w:hideMark/>
          </w:tcPr>
          <w:p w14:paraId="7C8B88C3" w14:textId="19BBAB28" w:rsidR="008D6532" w:rsidRPr="00140663" w:rsidRDefault="008D6532" w:rsidP="00140663">
            <w:pPr>
              <w:spacing w:before="200" w:after="0" w:line="240" w:lineRule="auto"/>
              <w:jc w:val="center"/>
              <w:rPr>
                <w:rFonts w:cs="Arial"/>
                <w:sz w:val="20"/>
              </w:rPr>
            </w:pPr>
            <w:r w:rsidRPr="00140663">
              <w:rPr>
                <w:rFonts w:cs="Arial"/>
                <w:sz w:val="20"/>
              </w:rPr>
              <w:t>10.76</w:t>
            </w:r>
          </w:p>
        </w:tc>
      </w:tr>
      <w:tr w:rsidR="008D6532" w:rsidRPr="00140663" w14:paraId="0C07E223" w14:textId="77777777" w:rsidTr="00F7220E">
        <w:trPr>
          <w:trHeight w:val="375"/>
        </w:trPr>
        <w:tc>
          <w:tcPr>
            <w:tcW w:w="757" w:type="pct"/>
            <w:shd w:val="clear" w:color="auto" w:fill="auto"/>
            <w:noWrap/>
            <w:vAlign w:val="center"/>
            <w:hideMark/>
          </w:tcPr>
          <w:p w14:paraId="03FBEF72" w14:textId="761C4F59" w:rsidR="008D6532" w:rsidRPr="00140663" w:rsidRDefault="008D6532" w:rsidP="00140663">
            <w:pPr>
              <w:spacing w:before="200" w:after="0" w:line="240" w:lineRule="auto"/>
              <w:jc w:val="center"/>
              <w:rPr>
                <w:rFonts w:cs="Arial"/>
                <w:sz w:val="20"/>
              </w:rPr>
            </w:pPr>
            <w:r w:rsidRPr="00140663">
              <w:rPr>
                <w:rFonts w:cs="Arial"/>
                <w:sz w:val="20"/>
              </w:rPr>
              <w:t>2</w:t>
            </w:r>
          </w:p>
        </w:tc>
        <w:tc>
          <w:tcPr>
            <w:tcW w:w="1136" w:type="pct"/>
            <w:shd w:val="clear" w:color="auto" w:fill="auto"/>
            <w:noWrap/>
            <w:vAlign w:val="center"/>
            <w:hideMark/>
          </w:tcPr>
          <w:p w14:paraId="731D900D" w14:textId="239E50A4" w:rsidR="008D6532" w:rsidRPr="00140663" w:rsidRDefault="003523E9" w:rsidP="00140663">
            <w:pPr>
              <w:spacing w:before="200" w:after="0" w:line="240" w:lineRule="auto"/>
              <w:jc w:val="center"/>
              <w:rPr>
                <w:rFonts w:cs="Arial"/>
                <w:sz w:val="20"/>
              </w:rPr>
            </w:pPr>
            <w:r w:rsidRPr="00140663">
              <w:rPr>
                <w:rFonts w:cs="Arial"/>
                <w:sz w:val="20"/>
              </w:rPr>
              <w:t>11.43</w:t>
            </w:r>
          </w:p>
        </w:tc>
        <w:tc>
          <w:tcPr>
            <w:tcW w:w="1761" w:type="pct"/>
            <w:gridSpan w:val="2"/>
          </w:tcPr>
          <w:p w14:paraId="4EF973F9" w14:textId="24E42790" w:rsidR="008D6532" w:rsidRPr="00140663" w:rsidRDefault="008D6532" w:rsidP="00140663">
            <w:pPr>
              <w:spacing w:before="200" w:after="0" w:line="240" w:lineRule="auto"/>
              <w:jc w:val="center"/>
              <w:rPr>
                <w:rFonts w:cs="Arial"/>
                <w:sz w:val="20"/>
              </w:rPr>
            </w:pPr>
            <w:r w:rsidRPr="00140663">
              <w:rPr>
                <w:rFonts w:cs="Arial"/>
                <w:sz w:val="20"/>
              </w:rPr>
              <w:t>-</w:t>
            </w:r>
          </w:p>
        </w:tc>
        <w:tc>
          <w:tcPr>
            <w:tcW w:w="1346" w:type="pct"/>
            <w:shd w:val="clear" w:color="auto" w:fill="auto"/>
            <w:noWrap/>
            <w:vAlign w:val="center"/>
            <w:hideMark/>
          </w:tcPr>
          <w:p w14:paraId="502C36ED" w14:textId="11E9BCB7" w:rsidR="008D6532" w:rsidRPr="00140663" w:rsidRDefault="008D6532" w:rsidP="00140663">
            <w:pPr>
              <w:spacing w:before="200" w:after="0" w:line="240" w:lineRule="auto"/>
              <w:jc w:val="center"/>
              <w:rPr>
                <w:rFonts w:cs="Arial"/>
                <w:sz w:val="20"/>
              </w:rPr>
            </w:pPr>
            <w:r w:rsidRPr="00140663">
              <w:rPr>
                <w:rFonts w:cs="Arial"/>
                <w:sz w:val="20"/>
              </w:rPr>
              <w:t>14.19</w:t>
            </w:r>
          </w:p>
        </w:tc>
      </w:tr>
      <w:tr w:rsidR="008D6532" w:rsidRPr="00140663" w14:paraId="2B7A9C81" w14:textId="77777777" w:rsidTr="00F7220E">
        <w:trPr>
          <w:trHeight w:val="300"/>
        </w:trPr>
        <w:tc>
          <w:tcPr>
            <w:tcW w:w="757" w:type="pct"/>
            <w:shd w:val="clear" w:color="auto" w:fill="auto"/>
            <w:noWrap/>
            <w:vAlign w:val="center"/>
            <w:hideMark/>
          </w:tcPr>
          <w:p w14:paraId="257B09F2" w14:textId="55EE7C97" w:rsidR="008D6532" w:rsidRPr="00140663" w:rsidRDefault="008D6532" w:rsidP="00140663">
            <w:pPr>
              <w:spacing w:before="200" w:after="0" w:line="240" w:lineRule="auto"/>
              <w:jc w:val="center"/>
              <w:rPr>
                <w:rFonts w:cs="Arial"/>
                <w:sz w:val="20"/>
              </w:rPr>
            </w:pPr>
            <w:r w:rsidRPr="00140663">
              <w:rPr>
                <w:rFonts w:cs="Arial"/>
                <w:sz w:val="20"/>
              </w:rPr>
              <w:t>3</w:t>
            </w:r>
          </w:p>
        </w:tc>
        <w:tc>
          <w:tcPr>
            <w:tcW w:w="1136" w:type="pct"/>
            <w:shd w:val="clear" w:color="auto" w:fill="auto"/>
            <w:noWrap/>
            <w:vAlign w:val="center"/>
            <w:hideMark/>
          </w:tcPr>
          <w:p w14:paraId="7C394959" w14:textId="0092C923" w:rsidR="008D6532" w:rsidRPr="00140663" w:rsidRDefault="003523E9" w:rsidP="00140663">
            <w:pPr>
              <w:spacing w:before="200" w:after="0" w:line="240" w:lineRule="auto"/>
              <w:jc w:val="center"/>
              <w:rPr>
                <w:rFonts w:cs="Arial"/>
                <w:sz w:val="20"/>
              </w:rPr>
            </w:pPr>
            <w:r w:rsidRPr="00140663">
              <w:rPr>
                <w:rFonts w:cs="Arial"/>
                <w:sz w:val="20"/>
              </w:rPr>
              <w:t>12.23</w:t>
            </w:r>
          </w:p>
        </w:tc>
        <w:tc>
          <w:tcPr>
            <w:tcW w:w="1761" w:type="pct"/>
            <w:gridSpan w:val="2"/>
          </w:tcPr>
          <w:p w14:paraId="68977389" w14:textId="5FCE8811" w:rsidR="008D6532" w:rsidRPr="00140663" w:rsidRDefault="008D6532" w:rsidP="00140663">
            <w:pPr>
              <w:spacing w:before="200" w:after="0" w:line="240" w:lineRule="auto"/>
              <w:jc w:val="center"/>
              <w:rPr>
                <w:rFonts w:cs="Arial"/>
                <w:sz w:val="20"/>
              </w:rPr>
            </w:pPr>
            <w:r w:rsidRPr="00140663">
              <w:rPr>
                <w:rFonts w:cs="Arial"/>
                <w:sz w:val="20"/>
              </w:rPr>
              <w:t>-</w:t>
            </w:r>
          </w:p>
        </w:tc>
        <w:tc>
          <w:tcPr>
            <w:tcW w:w="1346" w:type="pct"/>
            <w:shd w:val="clear" w:color="auto" w:fill="auto"/>
            <w:noWrap/>
            <w:vAlign w:val="center"/>
            <w:hideMark/>
          </w:tcPr>
          <w:p w14:paraId="3CBFE3A1" w14:textId="52E2F9D6" w:rsidR="008D6532" w:rsidRPr="00140663" w:rsidRDefault="008D6532" w:rsidP="00140663">
            <w:pPr>
              <w:spacing w:before="200" w:after="0" w:line="240" w:lineRule="auto"/>
              <w:jc w:val="center"/>
              <w:rPr>
                <w:rFonts w:cs="Arial"/>
                <w:sz w:val="20"/>
              </w:rPr>
            </w:pPr>
            <w:r w:rsidRPr="00140663">
              <w:rPr>
                <w:rFonts w:cs="Arial"/>
                <w:sz w:val="20"/>
              </w:rPr>
              <w:t>17.86</w:t>
            </w:r>
          </w:p>
        </w:tc>
      </w:tr>
      <w:tr w:rsidR="008D6532" w:rsidRPr="00140663" w14:paraId="659E2A7E" w14:textId="77777777" w:rsidTr="00F7220E">
        <w:trPr>
          <w:trHeight w:val="415"/>
        </w:trPr>
        <w:tc>
          <w:tcPr>
            <w:tcW w:w="757" w:type="pct"/>
            <w:shd w:val="clear" w:color="auto" w:fill="auto"/>
            <w:noWrap/>
            <w:vAlign w:val="center"/>
            <w:hideMark/>
          </w:tcPr>
          <w:p w14:paraId="19D2CD11" w14:textId="392E98AE" w:rsidR="008D6532" w:rsidRPr="00140663" w:rsidRDefault="008D6532" w:rsidP="00140663">
            <w:pPr>
              <w:spacing w:before="200" w:after="0" w:line="240" w:lineRule="auto"/>
              <w:jc w:val="center"/>
              <w:rPr>
                <w:rFonts w:cs="Arial"/>
                <w:sz w:val="20"/>
              </w:rPr>
            </w:pPr>
            <w:r w:rsidRPr="00140663">
              <w:rPr>
                <w:rFonts w:cs="Arial"/>
                <w:sz w:val="20"/>
              </w:rPr>
              <w:t>4</w:t>
            </w:r>
          </w:p>
        </w:tc>
        <w:tc>
          <w:tcPr>
            <w:tcW w:w="1136" w:type="pct"/>
            <w:shd w:val="clear" w:color="auto" w:fill="auto"/>
            <w:noWrap/>
            <w:vAlign w:val="center"/>
            <w:hideMark/>
          </w:tcPr>
          <w:p w14:paraId="4711D49A" w14:textId="5F7C5179" w:rsidR="008D6532" w:rsidRPr="00140663" w:rsidRDefault="003523E9" w:rsidP="00140663">
            <w:pPr>
              <w:spacing w:before="200" w:after="0" w:line="240" w:lineRule="auto"/>
              <w:jc w:val="center"/>
              <w:rPr>
                <w:rFonts w:cs="Arial"/>
                <w:sz w:val="20"/>
              </w:rPr>
            </w:pPr>
            <w:r w:rsidRPr="00140663">
              <w:rPr>
                <w:rFonts w:cs="Arial"/>
                <w:sz w:val="20"/>
              </w:rPr>
              <w:t>11.30</w:t>
            </w:r>
          </w:p>
        </w:tc>
        <w:tc>
          <w:tcPr>
            <w:tcW w:w="1761" w:type="pct"/>
            <w:gridSpan w:val="2"/>
          </w:tcPr>
          <w:p w14:paraId="2ABF0934" w14:textId="5C788B9A" w:rsidR="008D6532" w:rsidRPr="00140663" w:rsidRDefault="00960054" w:rsidP="00140663">
            <w:pPr>
              <w:spacing w:before="200" w:after="0" w:line="240" w:lineRule="auto"/>
              <w:jc w:val="center"/>
              <w:rPr>
                <w:rFonts w:cs="Arial"/>
                <w:sz w:val="20"/>
              </w:rPr>
            </w:pPr>
            <w:r>
              <w:rPr>
                <w:rFonts w:cs="Arial"/>
                <w:sz w:val="20"/>
              </w:rPr>
              <w:t>21.80</w:t>
            </w:r>
          </w:p>
        </w:tc>
        <w:tc>
          <w:tcPr>
            <w:tcW w:w="1346" w:type="pct"/>
            <w:shd w:val="clear" w:color="auto" w:fill="auto"/>
            <w:noWrap/>
            <w:vAlign w:val="center"/>
            <w:hideMark/>
          </w:tcPr>
          <w:p w14:paraId="1215E01B" w14:textId="15384516" w:rsidR="008D6532" w:rsidRPr="00140663" w:rsidRDefault="008D6532" w:rsidP="00140663">
            <w:pPr>
              <w:spacing w:before="200" w:after="0" w:line="240" w:lineRule="auto"/>
              <w:jc w:val="center"/>
              <w:rPr>
                <w:rFonts w:cs="Arial"/>
                <w:sz w:val="20"/>
              </w:rPr>
            </w:pPr>
            <w:r w:rsidRPr="00140663">
              <w:rPr>
                <w:rFonts w:cs="Arial"/>
                <w:sz w:val="20"/>
              </w:rPr>
              <w:t>21.25</w:t>
            </w:r>
          </w:p>
        </w:tc>
      </w:tr>
    </w:tbl>
    <w:p w14:paraId="5D0D2D3D" w14:textId="7BAE6779" w:rsidR="00186FB6" w:rsidRPr="00140663" w:rsidRDefault="00535D18" w:rsidP="00140663">
      <w:pPr>
        <w:spacing w:before="200" w:after="0" w:line="240" w:lineRule="auto"/>
        <w:jc w:val="both"/>
        <w:rPr>
          <w:rFonts w:cs="Arial"/>
          <w:sz w:val="20"/>
        </w:rPr>
      </w:pPr>
      <w:r w:rsidRPr="00140663">
        <w:rPr>
          <w:rFonts w:cs="Arial"/>
          <w:sz w:val="20"/>
        </w:rPr>
        <w:t>*</w:t>
      </w:r>
      <w:r w:rsidR="00DD2310" w:rsidRPr="00140663">
        <w:rPr>
          <w:rFonts w:cs="Arial"/>
          <w:sz w:val="20"/>
        </w:rPr>
        <w:t>The</w:t>
      </w:r>
      <w:r w:rsidR="008D6532" w:rsidRPr="00140663">
        <w:rPr>
          <w:rFonts w:cs="Arial"/>
          <w:sz w:val="20"/>
        </w:rPr>
        <w:t xml:space="preserve"> total amount of sulfolane adsorbed includ</w:t>
      </w:r>
      <w:r w:rsidRPr="00140663">
        <w:rPr>
          <w:rFonts w:cs="Arial"/>
          <w:sz w:val="20"/>
        </w:rPr>
        <w:t xml:space="preserve">es the previously </w:t>
      </w:r>
      <w:r w:rsidR="00CA02D3" w:rsidRPr="00140663">
        <w:rPr>
          <w:rFonts w:cs="Arial"/>
          <w:sz w:val="20"/>
        </w:rPr>
        <w:t xml:space="preserve">unremoved </w:t>
      </w:r>
      <w:r w:rsidRPr="00140663">
        <w:rPr>
          <w:rFonts w:cs="Arial"/>
          <w:sz w:val="20"/>
        </w:rPr>
        <w:t>and newly adsorbed sulfolane mass.</w:t>
      </w:r>
    </w:p>
    <w:p w14:paraId="5DDEA50C" w14:textId="4FCC82F6" w:rsidR="00DC6841" w:rsidRPr="00700B10" w:rsidRDefault="00186FB6" w:rsidP="00700B10">
      <w:pPr>
        <w:pStyle w:val="Heading1"/>
        <w:numPr>
          <w:ilvl w:val="0"/>
          <w:numId w:val="6"/>
        </w:numPr>
        <w:spacing w:before="400"/>
        <w:ind w:left="357" w:hanging="357"/>
        <w:jc w:val="both"/>
        <w:rPr>
          <w:rFonts w:cs="Arial"/>
          <w:b/>
          <w:color w:val="auto"/>
          <w:sz w:val="20"/>
          <w:szCs w:val="20"/>
        </w:rPr>
      </w:pPr>
      <w:r w:rsidRPr="00700B10">
        <w:rPr>
          <w:rFonts w:cs="Arial"/>
          <w:b/>
          <w:color w:val="auto"/>
          <w:sz w:val="20"/>
          <w:szCs w:val="20"/>
        </w:rPr>
        <w:t>CONCLUSION</w:t>
      </w:r>
    </w:p>
    <w:p w14:paraId="3E29D7AF" w14:textId="7F02147F" w:rsidR="00C21293" w:rsidRPr="00140663" w:rsidRDefault="00AE55DD" w:rsidP="00140663">
      <w:pPr>
        <w:spacing w:before="200" w:after="0" w:line="240" w:lineRule="auto"/>
        <w:jc w:val="both"/>
        <w:rPr>
          <w:rFonts w:cs="Arial"/>
          <w:sz w:val="20"/>
        </w:rPr>
      </w:pPr>
      <w:r w:rsidRPr="00140663">
        <w:rPr>
          <w:rFonts w:cs="Arial"/>
          <w:sz w:val="20"/>
        </w:rPr>
        <w:t xml:space="preserve">In this study, activated carbon was </w:t>
      </w:r>
      <w:r w:rsidR="00DD2310" w:rsidRPr="00140663">
        <w:rPr>
          <w:rFonts w:cs="Arial"/>
          <w:sz w:val="20"/>
        </w:rPr>
        <w:t>shown</w:t>
      </w:r>
      <w:r w:rsidRPr="00140663">
        <w:rPr>
          <w:rFonts w:cs="Arial"/>
          <w:sz w:val="20"/>
        </w:rPr>
        <w:t xml:space="preserve"> </w:t>
      </w:r>
      <w:r w:rsidR="00990625" w:rsidRPr="00140663">
        <w:rPr>
          <w:rFonts w:cs="Arial"/>
          <w:sz w:val="20"/>
        </w:rPr>
        <w:t>to be</w:t>
      </w:r>
      <w:r w:rsidRPr="00140663">
        <w:rPr>
          <w:rFonts w:cs="Arial"/>
          <w:sz w:val="20"/>
        </w:rPr>
        <w:t xml:space="preserve"> a promising adsorbent to remove sulfolane from contaminated water. </w:t>
      </w:r>
      <w:r w:rsidR="00DD2310" w:rsidRPr="00140663">
        <w:rPr>
          <w:rFonts w:cs="Arial"/>
          <w:sz w:val="20"/>
        </w:rPr>
        <w:t>S</w:t>
      </w:r>
      <w:r w:rsidRPr="00140663">
        <w:rPr>
          <w:rFonts w:cs="Arial"/>
          <w:sz w:val="20"/>
        </w:rPr>
        <w:t>pecific conclusions were summarized as below</w:t>
      </w:r>
      <w:r w:rsidR="00251F61" w:rsidRPr="00140663">
        <w:rPr>
          <w:rFonts w:cs="Arial"/>
          <w:sz w:val="20"/>
        </w:rPr>
        <w:t>:</w:t>
      </w:r>
    </w:p>
    <w:p w14:paraId="629782D0" w14:textId="2004458E" w:rsidR="00186FB6" w:rsidRPr="00140663" w:rsidRDefault="00E44EF8" w:rsidP="00140663">
      <w:pPr>
        <w:pStyle w:val="ListParagraph"/>
        <w:numPr>
          <w:ilvl w:val="0"/>
          <w:numId w:val="18"/>
        </w:numPr>
        <w:spacing w:before="200" w:after="0" w:line="240" w:lineRule="auto"/>
        <w:jc w:val="both"/>
        <w:rPr>
          <w:rFonts w:cs="Arial"/>
          <w:sz w:val="20"/>
        </w:rPr>
      </w:pPr>
      <w:r w:rsidRPr="00140663">
        <w:rPr>
          <w:rFonts w:cs="Arial"/>
          <w:sz w:val="20"/>
        </w:rPr>
        <w:t xml:space="preserve">Coconut shell based activated carbon achieve a better sulfolane adsorption performance </w:t>
      </w:r>
      <w:r w:rsidR="00AE55DD" w:rsidRPr="00140663">
        <w:rPr>
          <w:rFonts w:cs="Arial"/>
          <w:sz w:val="20"/>
        </w:rPr>
        <w:t xml:space="preserve">than </w:t>
      </w:r>
      <w:r w:rsidRPr="00140663">
        <w:rPr>
          <w:rFonts w:cs="Arial"/>
          <w:sz w:val="20"/>
        </w:rPr>
        <w:t>coal based activated carbon.</w:t>
      </w:r>
    </w:p>
    <w:p w14:paraId="6E342A0E" w14:textId="035C1DCC" w:rsidR="00E44EF8" w:rsidRPr="00140663" w:rsidRDefault="00E44EF8" w:rsidP="00140663">
      <w:pPr>
        <w:pStyle w:val="ListParagraph"/>
        <w:numPr>
          <w:ilvl w:val="0"/>
          <w:numId w:val="18"/>
        </w:numPr>
        <w:spacing w:before="200" w:after="0" w:line="240" w:lineRule="auto"/>
        <w:jc w:val="both"/>
        <w:rPr>
          <w:rFonts w:cs="Arial"/>
          <w:sz w:val="20"/>
        </w:rPr>
      </w:pPr>
      <w:r w:rsidRPr="00140663">
        <w:rPr>
          <w:rFonts w:cs="Arial"/>
          <w:sz w:val="20"/>
        </w:rPr>
        <w:t>pH did not impact the sulfolane adsorption efficiency.</w:t>
      </w:r>
    </w:p>
    <w:p w14:paraId="5FCFEB2A" w14:textId="50EC513C" w:rsidR="00E44EF8" w:rsidRPr="00140663" w:rsidRDefault="00DD2310" w:rsidP="00140663">
      <w:pPr>
        <w:pStyle w:val="ListParagraph"/>
        <w:numPr>
          <w:ilvl w:val="0"/>
          <w:numId w:val="18"/>
        </w:numPr>
        <w:spacing w:before="200" w:after="0" w:line="240" w:lineRule="auto"/>
        <w:jc w:val="both"/>
        <w:rPr>
          <w:rFonts w:cs="Arial"/>
          <w:sz w:val="20"/>
        </w:rPr>
      </w:pPr>
      <w:r w:rsidRPr="00140663">
        <w:rPr>
          <w:rFonts w:cs="Arial"/>
          <w:sz w:val="20"/>
        </w:rPr>
        <w:lastRenderedPageBreak/>
        <w:t>Presence</w:t>
      </w:r>
      <w:r w:rsidR="00E44EF8" w:rsidRPr="00140663">
        <w:rPr>
          <w:rFonts w:cs="Arial"/>
          <w:sz w:val="20"/>
        </w:rPr>
        <w:t xml:space="preserve"> of DIPA can </w:t>
      </w:r>
      <w:r w:rsidR="00AE55DD" w:rsidRPr="00140663">
        <w:rPr>
          <w:rFonts w:cs="Arial"/>
          <w:sz w:val="20"/>
        </w:rPr>
        <w:t xml:space="preserve">decrease </w:t>
      </w:r>
      <w:r w:rsidR="00E44EF8" w:rsidRPr="00140663">
        <w:rPr>
          <w:rFonts w:cs="Arial"/>
          <w:sz w:val="20"/>
        </w:rPr>
        <w:t xml:space="preserve">the sulfolane adsorption </w:t>
      </w:r>
      <w:r w:rsidR="00AE55DD" w:rsidRPr="00140663">
        <w:rPr>
          <w:rFonts w:cs="Arial"/>
          <w:sz w:val="20"/>
        </w:rPr>
        <w:t>on activated carbon</w:t>
      </w:r>
      <w:r w:rsidR="00E44EF8" w:rsidRPr="00140663">
        <w:rPr>
          <w:rFonts w:cs="Arial"/>
          <w:sz w:val="20"/>
        </w:rPr>
        <w:t>.</w:t>
      </w:r>
    </w:p>
    <w:p w14:paraId="6F2A2181" w14:textId="3A0E48F6" w:rsidR="00E44EF8" w:rsidRPr="00140663" w:rsidRDefault="00E44EF8" w:rsidP="00140663">
      <w:pPr>
        <w:pStyle w:val="ListParagraph"/>
        <w:numPr>
          <w:ilvl w:val="0"/>
          <w:numId w:val="18"/>
        </w:numPr>
        <w:spacing w:before="200" w:after="0" w:line="240" w:lineRule="auto"/>
        <w:jc w:val="both"/>
        <w:rPr>
          <w:rFonts w:cs="Arial"/>
          <w:sz w:val="20"/>
        </w:rPr>
      </w:pPr>
      <w:r w:rsidRPr="00140663">
        <w:rPr>
          <w:rFonts w:cs="Arial"/>
          <w:sz w:val="20"/>
        </w:rPr>
        <w:t xml:space="preserve">UV/H2O2 process </w:t>
      </w:r>
      <w:r w:rsidR="00AE55DD" w:rsidRPr="00140663">
        <w:rPr>
          <w:rFonts w:cs="Arial"/>
          <w:sz w:val="20"/>
        </w:rPr>
        <w:t>can be used to</w:t>
      </w:r>
      <w:r w:rsidRPr="00140663">
        <w:rPr>
          <w:rFonts w:cs="Arial"/>
          <w:sz w:val="20"/>
        </w:rPr>
        <w:t xml:space="preserve"> regenerate </w:t>
      </w:r>
      <w:r w:rsidR="00AE55DD" w:rsidRPr="00140663">
        <w:rPr>
          <w:rFonts w:cs="Arial"/>
          <w:sz w:val="20"/>
        </w:rPr>
        <w:t>exhausted</w:t>
      </w:r>
      <w:r w:rsidRPr="00140663">
        <w:rPr>
          <w:rFonts w:cs="Arial"/>
          <w:sz w:val="20"/>
        </w:rPr>
        <w:t xml:space="preserve"> activated carbon</w:t>
      </w:r>
      <w:r w:rsidR="00DD2310" w:rsidRPr="00140663">
        <w:rPr>
          <w:rFonts w:cs="Arial"/>
          <w:sz w:val="20"/>
        </w:rPr>
        <w:t>.</w:t>
      </w:r>
    </w:p>
    <w:p w14:paraId="5DD2025C" w14:textId="6981824A" w:rsidR="00F0363C" w:rsidRPr="00140663" w:rsidRDefault="00AE55DD" w:rsidP="00140663">
      <w:pPr>
        <w:pStyle w:val="ListParagraph"/>
        <w:numPr>
          <w:ilvl w:val="0"/>
          <w:numId w:val="18"/>
        </w:numPr>
        <w:spacing w:before="200" w:after="0" w:line="240" w:lineRule="auto"/>
        <w:jc w:val="both"/>
        <w:rPr>
          <w:rFonts w:cs="Arial"/>
          <w:sz w:val="20"/>
        </w:rPr>
      </w:pPr>
      <w:r w:rsidRPr="00140663">
        <w:rPr>
          <w:rFonts w:cs="Arial"/>
          <w:sz w:val="20"/>
        </w:rPr>
        <w:t>Multiple adsorption-</w:t>
      </w:r>
      <w:r w:rsidR="00694F05" w:rsidRPr="00140663">
        <w:rPr>
          <w:rFonts w:cs="Arial"/>
          <w:sz w:val="20"/>
        </w:rPr>
        <w:t>regeneration</w:t>
      </w:r>
      <w:r w:rsidRPr="00140663">
        <w:rPr>
          <w:rFonts w:cs="Arial"/>
          <w:sz w:val="20"/>
        </w:rPr>
        <w:t xml:space="preserve"> </w:t>
      </w:r>
      <w:r w:rsidR="00694F05" w:rsidRPr="00140663">
        <w:rPr>
          <w:rFonts w:cs="Arial"/>
          <w:sz w:val="20"/>
        </w:rPr>
        <w:t>cycles</w:t>
      </w:r>
      <w:r w:rsidRPr="00140663">
        <w:rPr>
          <w:rFonts w:cs="Arial"/>
          <w:sz w:val="20"/>
        </w:rPr>
        <w:t xml:space="preserve"> can reduce the usage of activated carbon.</w:t>
      </w:r>
    </w:p>
    <w:p w14:paraId="4D1D96D1" w14:textId="6627FCD7" w:rsidR="006A0C0D" w:rsidRPr="00700B10" w:rsidRDefault="006A0C0D" w:rsidP="00737FED">
      <w:pPr>
        <w:pStyle w:val="Heading1"/>
        <w:spacing w:before="400"/>
        <w:ind w:left="0" w:firstLine="0"/>
        <w:jc w:val="both"/>
        <w:rPr>
          <w:rFonts w:cs="Arial"/>
          <w:b/>
          <w:color w:val="auto"/>
          <w:sz w:val="20"/>
          <w:szCs w:val="20"/>
        </w:rPr>
      </w:pPr>
      <w:bookmarkStart w:id="1" w:name="_Toc437604717"/>
      <w:bookmarkStart w:id="2" w:name="_Toc445711719"/>
      <w:r w:rsidRPr="00700B10">
        <w:rPr>
          <w:rFonts w:cs="Arial"/>
          <w:b/>
          <w:color w:val="auto"/>
          <w:sz w:val="20"/>
          <w:szCs w:val="20"/>
        </w:rPr>
        <w:t>A</w:t>
      </w:r>
      <w:bookmarkEnd w:id="1"/>
      <w:bookmarkEnd w:id="2"/>
      <w:r w:rsidR="00700B10">
        <w:rPr>
          <w:rFonts w:cs="Arial"/>
          <w:b/>
          <w:color w:val="auto"/>
          <w:sz w:val="20"/>
          <w:szCs w:val="20"/>
        </w:rPr>
        <w:t>CKNOWLEGMENT</w:t>
      </w:r>
    </w:p>
    <w:p w14:paraId="032FBFE0" w14:textId="4E7C3816" w:rsidR="006A0C0D" w:rsidRPr="00310E1E" w:rsidRDefault="00764C06" w:rsidP="00140663">
      <w:pPr>
        <w:spacing w:before="200" w:after="0" w:line="240" w:lineRule="auto"/>
        <w:jc w:val="both"/>
        <w:rPr>
          <w:rFonts w:cs="Arial"/>
          <w:sz w:val="20"/>
        </w:rPr>
      </w:pPr>
      <w:r>
        <w:rPr>
          <w:rFonts w:cs="Arial"/>
          <w:sz w:val="20"/>
        </w:rPr>
        <w:t>The authors would like to thank Bonavista Energy Corporation and NSERC for providing the financial supports for this research.</w:t>
      </w:r>
    </w:p>
    <w:p w14:paraId="59E09B30" w14:textId="59C5AC0B" w:rsidR="006A0C0D" w:rsidRPr="00700B10" w:rsidRDefault="00700B10" w:rsidP="00700B10">
      <w:pPr>
        <w:pStyle w:val="Heading1"/>
        <w:numPr>
          <w:ilvl w:val="0"/>
          <w:numId w:val="6"/>
        </w:numPr>
        <w:spacing w:before="400"/>
        <w:ind w:left="357" w:hanging="357"/>
        <w:jc w:val="both"/>
        <w:rPr>
          <w:rFonts w:cs="Arial"/>
          <w:b/>
          <w:color w:val="auto"/>
          <w:sz w:val="20"/>
          <w:szCs w:val="20"/>
        </w:rPr>
      </w:pPr>
      <w:r>
        <w:rPr>
          <w:rFonts w:cs="Arial"/>
          <w:b/>
          <w:color w:val="auto"/>
          <w:sz w:val="20"/>
          <w:szCs w:val="20"/>
        </w:rPr>
        <w:t>REFERENCES</w:t>
      </w:r>
    </w:p>
    <w:p w14:paraId="53492DEA" w14:textId="3EC51364" w:rsidR="00CB1226" w:rsidRDefault="00CB1226" w:rsidP="0087262B">
      <w:pPr>
        <w:spacing w:before="200" w:after="0" w:line="240" w:lineRule="auto"/>
        <w:ind w:left="198" w:hanging="198"/>
        <w:rPr>
          <w:rFonts w:cs="Arial"/>
          <w:sz w:val="20"/>
          <w:szCs w:val="20"/>
          <w:shd w:val="clear" w:color="auto" w:fill="FFFFFF"/>
        </w:rPr>
      </w:pPr>
      <w:r>
        <w:rPr>
          <w:rFonts w:cs="Arial"/>
          <w:color w:val="222222"/>
          <w:sz w:val="20"/>
          <w:szCs w:val="20"/>
          <w:shd w:val="clear" w:color="auto" w:fill="FFFFFF"/>
        </w:rPr>
        <w:t xml:space="preserve">Al-Degs, Y. S., El-Barghouthi, M. I., El-Sheikh, A. H., </w:t>
      </w:r>
      <w:r w:rsidR="00D07EBE">
        <w:rPr>
          <w:rFonts w:cs="Arial"/>
          <w:color w:val="222222"/>
          <w:sz w:val="20"/>
          <w:szCs w:val="20"/>
          <w:shd w:val="clear" w:color="auto" w:fill="FFFFFF"/>
        </w:rPr>
        <w:t>and</w:t>
      </w:r>
      <w:r>
        <w:rPr>
          <w:rFonts w:cs="Arial"/>
          <w:color w:val="222222"/>
          <w:sz w:val="20"/>
          <w:szCs w:val="20"/>
          <w:shd w:val="clear" w:color="auto" w:fill="FFFFFF"/>
        </w:rPr>
        <w:t xml:space="preserve"> Walker, G. M. 2008. Effect of solution pH, ionic strength, and temperature on adsorption behavior of reactive dyes on activated carbon.</w:t>
      </w:r>
      <w:r>
        <w:rPr>
          <w:rStyle w:val="apple-converted-space"/>
          <w:rFonts w:cs="Arial"/>
          <w:color w:val="222222"/>
          <w:sz w:val="20"/>
          <w:szCs w:val="20"/>
          <w:shd w:val="clear" w:color="auto" w:fill="FFFFFF"/>
        </w:rPr>
        <w:t> </w:t>
      </w:r>
      <w:r>
        <w:rPr>
          <w:rFonts w:cs="Arial"/>
          <w:i/>
          <w:iCs/>
          <w:color w:val="222222"/>
          <w:sz w:val="20"/>
          <w:szCs w:val="20"/>
          <w:shd w:val="clear" w:color="auto" w:fill="FFFFFF"/>
        </w:rPr>
        <w:t>Dyes and pigments</w:t>
      </w:r>
      <w:r>
        <w:rPr>
          <w:rFonts w:cs="Arial"/>
          <w:color w:val="222222"/>
          <w:sz w:val="20"/>
          <w:szCs w:val="20"/>
          <w:shd w:val="clear" w:color="auto" w:fill="FFFFFF"/>
        </w:rPr>
        <w:t>,</w:t>
      </w:r>
      <w:r>
        <w:rPr>
          <w:rStyle w:val="apple-converted-space"/>
          <w:rFonts w:cs="Arial"/>
          <w:color w:val="222222"/>
          <w:sz w:val="20"/>
          <w:szCs w:val="20"/>
          <w:shd w:val="clear" w:color="auto" w:fill="FFFFFF"/>
        </w:rPr>
        <w:t> </w:t>
      </w:r>
      <w:r w:rsidRPr="00D01B0C">
        <w:rPr>
          <w:rFonts w:cs="Arial"/>
          <w:b/>
          <w:iCs/>
          <w:color w:val="222222"/>
          <w:sz w:val="20"/>
          <w:szCs w:val="20"/>
          <w:shd w:val="clear" w:color="auto" w:fill="FFFFFF"/>
        </w:rPr>
        <w:t>77</w:t>
      </w:r>
      <w:r>
        <w:rPr>
          <w:rFonts w:cs="Arial"/>
          <w:color w:val="222222"/>
          <w:sz w:val="20"/>
          <w:szCs w:val="20"/>
          <w:shd w:val="clear" w:color="auto" w:fill="FFFFFF"/>
        </w:rPr>
        <w:t>(1), 16-23.</w:t>
      </w:r>
      <w:r w:rsidRPr="00186FB6">
        <w:rPr>
          <w:rFonts w:cs="Arial"/>
          <w:sz w:val="20"/>
          <w:szCs w:val="20"/>
          <w:shd w:val="clear" w:color="auto" w:fill="FFFFFF"/>
        </w:rPr>
        <w:t xml:space="preserve"> </w:t>
      </w:r>
    </w:p>
    <w:p w14:paraId="79B4B4C6" w14:textId="6184A407" w:rsidR="00D07EBE" w:rsidRDefault="00D07EBE" w:rsidP="00737FED">
      <w:pPr>
        <w:spacing w:before="0" w:after="0" w:line="240" w:lineRule="auto"/>
        <w:ind w:left="200" w:hanging="200"/>
        <w:rPr>
          <w:rFonts w:cs="Arial"/>
          <w:color w:val="222222"/>
          <w:sz w:val="20"/>
          <w:szCs w:val="20"/>
          <w:shd w:val="clear" w:color="auto" w:fill="FFFFFF"/>
        </w:rPr>
      </w:pPr>
      <w:r w:rsidRPr="00D07EBE">
        <w:rPr>
          <w:rFonts w:cs="Arial"/>
          <w:color w:val="222222"/>
          <w:sz w:val="20"/>
          <w:szCs w:val="20"/>
          <w:shd w:val="clear" w:color="auto" w:fill="FFFFFF"/>
        </w:rPr>
        <w:t xml:space="preserve">Allen, S. J., Mckay, G., </w:t>
      </w:r>
      <w:r>
        <w:rPr>
          <w:rFonts w:cs="Arial"/>
          <w:color w:val="222222"/>
          <w:sz w:val="20"/>
          <w:szCs w:val="20"/>
          <w:shd w:val="clear" w:color="auto" w:fill="FFFFFF"/>
        </w:rPr>
        <w:t>and</w:t>
      </w:r>
      <w:r w:rsidRPr="00D07EBE">
        <w:rPr>
          <w:rFonts w:cs="Arial"/>
          <w:color w:val="222222"/>
          <w:sz w:val="20"/>
          <w:szCs w:val="20"/>
          <w:shd w:val="clear" w:color="auto" w:fill="FFFFFF"/>
        </w:rPr>
        <w:t xml:space="preserve"> Porter, J. F. 2004. Adsorption isotherm models for basic dye adsorption by peat in single and binary component systems. </w:t>
      </w:r>
      <w:r w:rsidRPr="00D07EBE">
        <w:rPr>
          <w:rFonts w:cs="Arial"/>
          <w:i/>
          <w:iCs/>
          <w:color w:val="222222"/>
          <w:sz w:val="20"/>
          <w:szCs w:val="20"/>
          <w:shd w:val="clear" w:color="auto" w:fill="FFFFFF"/>
        </w:rPr>
        <w:t>Journal of colloid and interface science</w:t>
      </w:r>
      <w:r w:rsidRPr="00D07EBE">
        <w:rPr>
          <w:rFonts w:cs="Arial"/>
          <w:color w:val="222222"/>
          <w:sz w:val="20"/>
          <w:szCs w:val="20"/>
          <w:shd w:val="clear" w:color="auto" w:fill="FFFFFF"/>
        </w:rPr>
        <w:t>, </w:t>
      </w:r>
      <w:r w:rsidRPr="00D07EBE">
        <w:rPr>
          <w:rFonts w:cs="Arial"/>
          <w:b/>
          <w:iCs/>
          <w:color w:val="222222"/>
          <w:sz w:val="20"/>
          <w:szCs w:val="20"/>
          <w:shd w:val="clear" w:color="auto" w:fill="FFFFFF"/>
        </w:rPr>
        <w:t>280</w:t>
      </w:r>
      <w:r w:rsidRPr="00D07EBE">
        <w:rPr>
          <w:rFonts w:cs="Arial"/>
          <w:color w:val="222222"/>
          <w:sz w:val="20"/>
          <w:szCs w:val="20"/>
          <w:shd w:val="clear" w:color="auto" w:fill="FFFFFF"/>
        </w:rPr>
        <w:t>(2), 322-333.</w:t>
      </w:r>
    </w:p>
    <w:p w14:paraId="6468D3E7" w14:textId="792E217F" w:rsidR="00786C81" w:rsidRDefault="00786C81" w:rsidP="00737FED">
      <w:pPr>
        <w:spacing w:before="0" w:after="0" w:line="240" w:lineRule="auto"/>
        <w:ind w:left="200" w:hanging="200"/>
        <w:rPr>
          <w:rFonts w:cs="Arial"/>
          <w:color w:val="222222"/>
          <w:sz w:val="20"/>
          <w:szCs w:val="20"/>
          <w:shd w:val="clear" w:color="auto" w:fill="FFFFFF"/>
        </w:rPr>
      </w:pPr>
      <w:r w:rsidRPr="00786C81">
        <w:rPr>
          <w:rFonts w:cs="Arial"/>
          <w:color w:val="222222"/>
          <w:sz w:val="20"/>
          <w:szCs w:val="20"/>
          <w:shd w:val="clear" w:color="auto" w:fill="FFFFFF"/>
        </w:rPr>
        <w:t xml:space="preserve">Coggeshall, M., </w:t>
      </w:r>
      <w:r w:rsidR="00D07EBE">
        <w:rPr>
          <w:rFonts w:cs="Arial"/>
          <w:color w:val="222222"/>
          <w:sz w:val="20"/>
          <w:szCs w:val="20"/>
          <w:shd w:val="clear" w:color="auto" w:fill="FFFFFF"/>
        </w:rPr>
        <w:t>and</w:t>
      </w:r>
      <w:r w:rsidRPr="00786C81">
        <w:rPr>
          <w:rFonts w:cs="Arial"/>
          <w:color w:val="222222"/>
          <w:sz w:val="20"/>
          <w:szCs w:val="20"/>
          <w:shd w:val="clear" w:color="auto" w:fill="FFFFFF"/>
        </w:rPr>
        <w:t xml:space="preserve"> Price, S. 2013. </w:t>
      </w:r>
      <w:r w:rsidRPr="00737FED">
        <w:rPr>
          <w:rFonts w:cs="Arial"/>
          <w:color w:val="222222"/>
          <w:sz w:val="20"/>
          <w:szCs w:val="20"/>
          <w:shd w:val="clear" w:color="auto" w:fill="FFFFFF"/>
        </w:rPr>
        <w:t>U.S. Patent Application No. 13/196,697</w:t>
      </w:r>
      <w:r w:rsidRPr="00786C81">
        <w:rPr>
          <w:rFonts w:cs="Arial"/>
          <w:color w:val="222222"/>
          <w:sz w:val="20"/>
          <w:szCs w:val="20"/>
          <w:shd w:val="clear" w:color="auto" w:fill="FFFFFF"/>
        </w:rPr>
        <w:t>.</w:t>
      </w:r>
    </w:p>
    <w:p w14:paraId="6618C52C" w14:textId="598E1B7C" w:rsidR="008C2942" w:rsidRPr="006A6C33" w:rsidRDefault="008C2942" w:rsidP="00737FED">
      <w:pPr>
        <w:spacing w:before="0" w:after="0" w:line="240" w:lineRule="auto"/>
        <w:ind w:left="200" w:hanging="200"/>
        <w:rPr>
          <w:rFonts w:cs="Arial"/>
          <w:color w:val="222222"/>
          <w:sz w:val="20"/>
          <w:szCs w:val="20"/>
          <w:shd w:val="clear" w:color="auto" w:fill="FFFFFF"/>
        </w:rPr>
      </w:pPr>
      <w:r w:rsidRPr="008C2942">
        <w:rPr>
          <w:rFonts w:cs="Arial"/>
          <w:color w:val="222222"/>
          <w:sz w:val="20"/>
          <w:szCs w:val="20"/>
          <w:shd w:val="clear" w:color="auto" w:fill="FFFFFF"/>
        </w:rPr>
        <w:t xml:space="preserve">Hansen, M. C., Børresen, M. H., Schlabach, M., </w:t>
      </w:r>
      <w:r w:rsidR="00D07EBE">
        <w:rPr>
          <w:rFonts w:cs="Arial"/>
          <w:color w:val="222222"/>
          <w:sz w:val="20"/>
          <w:szCs w:val="20"/>
          <w:shd w:val="clear" w:color="auto" w:fill="FFFFFF"/>
        </w:rPr>
        <w:t>and</w:t>
      </w:r>
      <w:r w:rsidRPr="008C2942">
        <w:rPr>
          <w:rFonts w:cs="Arial"/>
          <w:color w:val="222222"/>
          <w:sz w:val="20"/>
          <w:szCs w:val="20"/>
          <w:shd w:val="clear" w:color="auto" w:fill="FFFFFF"/>
        </w:rPr>
        <w:t xml:space="preserve"> Cornelissen, G. 2010. Sorption of perfluorinated compounds from contaminated water to activated carbon. </w:t>
      </w:r>
      <w:r w:rsidRPr="00737FED">
        <w:rPr>
          <w:rFonts w:cs="Arial"/>
          <w:color w:val="222222"/>
          <w:sz w:val="20"/>
          <w:szCs w:val="20"/>
          <w:shd w:val="clear" w:color="auto" w:fill="FFFFFF"/>
        </w:rPr>
        <w:t>Journal of Soils and Sediments</w:t>
      </w:r>
      <w:r w:rsidRPr="008C2942">
        <w:rPr>
          <w:rFonts w:cs="Arial"/>
          <w:color w:val="222222"/>
          <w:sz w:val="20"/>
          <w:szCs w:val="20"/>
          <w:shd w:val="clear" w:color="auto" w:fill="FFFFFF"/>
        </w:rPr>
        <w:t>, </w:t>
      </w:r>
      <w:r w:rsidRPr="0087262B">
        <w:rPr>
          <w:rFonts w:cs="Arial"/>
          <w:b/>
          <w:color w:val="222222"/>
          <w:sz w:val="20"/>
          <w:szCs w:val="20"/>
          <w:shd w:val="clear" w:color="auto" w:fill="FFFFFF"/>
        </w:rPr>
        <w:t>10</w:t>
      </w:r>
      <w:r w:rsidRPr="008C2942">
        <w:rPr>
          <w:rFonts w:cs="Arial"/>
          <w:color w:val="222222"/>
          <w:sz w:val="20"/>
          <w:szCs w:val="20"/>
          <w:shd w:val="clear" w:color="auto" w:fill="FFFFFF"/>
        </w:rPr>
        <w:t>(2), 179-185.</w:t>
      </w:r>
    </w:p>
    <w:p w14:paraId="79E7BB63" w14:textId="4BA569FC" w:rsidR="00CB1226" w:rsidRDefault="00CB1226" w:rsidP="00737FED">
      <w:pPr>
        <w:spacing w:before="0" w:after="0" w:line="240" w:lineRule="auto"/>
        <w:ind w:left="200" w:hanging="200"/>
        <w:rPr>
          <w:rFonts w:cs="Arial"/>
          <w:color w:val="222222"/>
          <w:sz w:val="20"/>
          <w:szCs w:val="20"/>
          <w:shd w:val="clear" w:color="auto" w:fill="FFFFFF"/>
        </w:rPr>
      </w:pPr>
      <w:r w:rsidRPr="00CB1226">
        <w:rPr>
          <w:rFonts w:cs="Arial"/>
          <w:color w:val="222222"/>
          <w:sz w:val="20"/>
          <w:szCs w:val="20"/>
          <w:shd w:val="clear" w:color="auto" w:fill="FFFFFF"/>
        </w:rPr>
        <w:t>Hashimoto, K., Miura, K., Yoshikawa, F.,</w:t>
      </w:r>
      <w:r w:rsidR="00D07EBE">
        <w:rPr>
          <w:rFonts w:cs="Arial"/>
          <w:color w:val="222222"/>
          <w:sz w:val="20"/>
          <w:szCs w:val="20"/>
          <w:shd w:val="clear" w:color="auto" w:fill="FFFFFF"/>
        </w:rPr>
        <w:t xml:space="preserve"> and</w:t>
      </w:r>
      <w:r w:rsidRPr="00CB1226">
        <w:rPr>
          <w:rFonts w:cs="Arial"/>
          <w:color w:val="222222"/>
          <w:sz w:val="20"/>
          <w:szCs w:val="20"/>
          <w:shd w:val="clear" w:color="auto" w:fill="FFFFFF"/>
        </w:rPr>
        <w:t xml:space="preserve"> Imai, I. 1979. Change in pore structure of carbonaceous materials during activation and adsorption performance of activated carbon. </w:t>
      </w:r>
      <w:r w:rsidRPr="00737FED">
        <w:rPr>
          <w:rFonts w:cs="Arial"/>
          <w:color w:val="222222"/>
          <w:sz w:val="20"/>
          <w:szCs w:val="20"/>
          <w:shd w:val="clear" w:color="auto" w:fill="FFFFFF"/>
        </w:rPr>
        <w:t>Industrial &amp; Engineering Chemistry Process Design and Development</w:t>
      </w:r>
      <w:r w:rsidRPr="00CB1226">
        <w:rPr>
          <w:rFonts w:cs="Arial"/>
          <w:color w:val="222222"/>
          <w:sz w:val="20"/>
          <w:szCs w:val="20"/>
          <w:shd w:val="clear" w:color="auto" w:fill="FFFFFF"/>
        </w:rPr>
        <w:t>, </w:t>
      </w:r>
      <w:r w:rsidRPr="0087262B">
        <w:rPr>
          <w:rFonts w:cs="Arial"/>
          <w:b/>
          <w:color w:val="222222"/>
          <w:sz w:val="20"/>
          <w:szCs w:val="20"/>
          <w:shd w:val="clear" w:color="auto" w:fill="FFFFFF"/>
        </w:rPr>
        <w:t>18</w:t>
      </w:r>
      <w:r w:rsidRPr="00CB1226">
        <w:rPr>
          <w:rFonts w:cs="Arial"/>
          <w:color w:val="222222"/>
          <w:sz w:val="20"/>
          <w:szCs w:val="20"/>
          <w:shd w:val="clear" w:color="auto" w:fill="FFFFFF"/>
        </w:rPr>
        <w:t>(1), 72-80.</w:t>
      </w:r>
    </w:p>
    <w:p w14:paraId="4031448E" w14:textId="299CCE9B" w:rsidR="00267ECF" w:rsidRDefault="00267ECF" w:rsidP="00737FED">
      <w:pPr>
        <w:spacing w:before="0" w:after="0" w:line="240" w:lineRule="auto"/>
        <w:ind w:left="200" w:hanging="200"/>
        <w:rPr>
          <w:rFonts w:cs="Arial"/>
          <w:color w:val="222222"/>
          <w:sz w:val="20"/>
          <w:szCs w:val="20"/>
          <w:shd w:val="clear" w:color="auto" w:fill="FFFFFF"/>
        </w:rPr>
      </w:pPr>
      <w:r w:rsidRPr="00267ECF">
        <w:rPr>
          <w:rFonts w:cs="Arial"/>
          <w:color w:val="222222"/>
          <w:sz w:val="20"/>
          <w:szCs w:val="20"/>
          <w:shd w:val="clear" w:color="auto" w:fill="FFFFFF"/>
        </w:rPr>
        <w:t xml:space="preserve">Karabacakoğlu, B., Tümsek, F., Demiral, H., </w:t>
      </w:r>
      <w:r w:rsidR="00D07EBE">
        <w:rPr>
          <w:rFonts w:cs="Arial"/>
          <w:color w:val="222222"/>
          <w:sz w:val="20"/>
          <w:szCs w:val="20"/>
          <w:shd w:val="clear" w:color="auto" w:fill="FFFFFF"/>
        </w:rPr>
        <w:t>and</w:t>
      </w:r>
      <w:r w:rsidRPr="00267ECF">
        <w:rPr>
          <w:rFonts w:cs="Arial"/>
          <w:color w:val="222222"/>
          <w:sz w:val="20"/>
          <w:szCs w:val="20"/>
          <w:shd w:val="clear" w:color="auto" w:fill="FFFFFF"/>
        </w:rPr>
        <w:t xml:space="preserve"> Demiral, İ. 2008. Liquid phase adsorption of phenol by activated carbon derived from hazelnut bagasse. </w:t>
      </w:r>
      <w:r w:rsidRPr="00737FED">
        <w:rPr>
          <w:rFonts w:cs="Arial"/>
          <w:color w:val="222222"/>
          <w:sz w:val="20"/>
          <w:szCs w:val="20"/>
          <w:shd w:val="clear" w:color="auto" w:fill="FFFFFF"/>
        </w:rPr>
        <w:t>J. Int. Environmental Application &amp; Science</w:t>
      </w:r>
      <w:r w:rsidRPr="00267ECF">
        <w:rPr>
          <w:rFonts w:cs="Arial"/>
          <w:color w:val="222222"/>
          <w:sz w:val="20"/>
          <w:szCs w:val="20"/>
          <w:shd w:val="clear" w:color="auto" w:fill="FFFFFF"/>
        </w:rPr>
        <w:t>, </w:t>
      </w:r>
      <w:r w:rsidRPr="0087262B">
        <w:rPr>
          <w:rFonts w:cs="Arial"/>
          <w:b/>
          <w:color w:val="222222"/>
          <w:sz w:val="20"/>
          <w:szCs w:val="20"/>
          <w:shd w:val="clear" w:color="auto" w:fill="FFFFFF"/>
        </w:rPr>
        <w:t>3</w:t>
      </w:r>
      <w:r w:rsidRPr="00267ECF">
        <w:rPr>
          <w:rFonts w:cs="Arial"/>
          <w:color w:val="222222"/>
          <w:sz w:val="20"/>
          <w:szCs w:val="20"/>
          <w:shd w:val="clear" w:color="auto" w:fill="FFFFFF"/>
        </w:rPr>
        <w:t>(5), 373-380.</w:t>
      </w:r>
    </w:p>
    <w:p w14:paraId="213A1C69" w14:textId="1B4C5F34" w:rsidR="00D07EBE" w:rsidRDefault="00D07EBE" w:rsidP="00737FED">
      <w:pPr>
        <w:spacing w:before="0" w:after="0" w:line="240" w:lineRule="auto"/>
        <w:ind w:left="200" w:hanging="200"/>
        <w:rPr>
          <w:rFonts w:cs="Arial"/>
          <w:color w:val="222222"/>
          <w:sz w:val="20"/>
          <w:szCs w:val="20"/>
          <w:shd w:val="clear" w:color="auto" w:fill="FFFFFF"/>
        </w:rPr>
      </w:pPr>
      <w:r w:rsidRPr="00D07EBE">
        <w:rPr>
          <w:rFonts w:cs="Arial"/>
          <w:color w:val="222222"/>
          <w:sz w:val="20"/>
          <w:szCs w:val="20"/>
          <w:shd w:val="clear" w:color="auto" w:fill="FFFFFF"/>
        </w:rPr>
        <w:t xml:space="preserve">Karri, R. R., Jayakumar, N. S., </w:t>
      </w:r>
      <w:r>
        <w:rPr>
          <w:rFonts w:cs="Arial"/>
          <w:color w:val="222222"/>
          <w:sz w:val="20"/>
          <w:szCs w:val="20"/>
          <w:shd w:val="clear" w:color="auto" w:fill="FFFFFF"/>
        </w:rPr>
        <w:t>and</w:t>
      </w:r>
      <w:r w:rsidRPr="00D07EBE">
        <w:rPr>
          <w:rFonts w:cs="Arial"/>
          <w:color w:val="222222"/>
          <w:sz w:val="20"/>
          <w:szCs w:val="20"/>
          <w:shd w:val="clear" w:color="auto" w:fill="FFFFFF"/>
        </w:rPr>
        <w:t xml:space="preserve"> Sahu, J. N. 2017. Modelling of fluidised-bed reactor by differential evolution optimization for phenol removal using coconut shells based activated carbon. </w:t>
      </w:r>
      <w:r w:rsidRPr="00D07EBE">
        <w:rPr>
          <w:rFonts w:cs="Arial"/>
          <w:i/>
          <w:iCs/>
          <w:color w:val="222222"/>
          <w:sz w:val="20"/>
          <w:szCs w:val="20"/>
          <w:shd w:val="clear" w:color="auto" w:fill="FFFFFF"/>
        </w:rPr>
        <w:t>Journal of Molecular Liquids</w:t>
      </w:r>
      <w:r w:rsidRPr="00D07EBE">
        <w:rPr>
          <w:rFonts w:cs="Arial"/>
          <w:color w:val="222222"/>
          <w:sz w:val="20"/>
          <w:szCs w:val="20"/>
          <w:shd w:val="clear" w:color="auto" w:fill="FFFFFF"/>
        </w:rPr>
        <w:t>, </w:t>
      </w:r>
      <w:r w:rsidRPr="00D07EBE">
        <w:rPr>
          <w:rFonts w:cs="Arial"/>
          <w:b/>
          <w:iCs/>
          <w:color w:val="222222"/>
          <w:sz w:val="20"/>
          <w:szCs w:val="20"/>
          <w:shd w:val="clear" w:color="auto" w:fill="FFFFFF"/>
        </w:rPr>
        <w:t>231</w:t>
      </w:r>
      <w:r w:rsidRPr="00D07EBE">
        <w:rPr>
          <w:rFonts w:cs="Arial"/>
          <w:color w:val="222222"/>
          <w:sz w:val="20"/>
          <w:szCs w:val="20"/>
          <w:shd w:val="clear" w:color="auto" w:fill="FFFFFF"/>
        </w:rPr>
        <w:t>, 249-262.</w:t>
      </w:r>
    </w:p>
    <w:p w14:paraId="0649C66D" w14:textId="570BA991" w:rsidR="006A6C33" w:rsidRPr="006A6C33" w:rsidRDefault="006A6C33" w:rsidP="00737FED">
      <w:pPr>
        <w:spacing w:before="0" w:after="0" w:line="240" w:lineRule="auto"/>
        <w:ind w:left="200" w:hanging="200"/>
        <w:rPr>
          <w:rFonts w:cs="Arial"/>
          <w:color w:val="222222"/>
          <w:sz w:val="20"/>
          <w:szCs w:val="20"/>
          <w:shd w:val="clear" w:color="auto" w:fill="FFFFFF"/>
        </w:rPr>
      </w:pPr>
      <w:r w:rsidRPr="006A6C33">
        <w:rPr>
          <w:rFonts w:cs="Arial"/>
          <w:color w:val="222222"/>
          <w:sz w:val="20"/>
          <w:szCs w:val="20"/>
          <w:shd w:val="clear" w:color="auto" w:fill="FFFFFF"/>
        </w:rPr>
        <w:t xml:space="preserve">Marsh, H., Rodríguez-Reinoso, F., </w:t>
      </w:r>
      <w:r w:rsidR="00D07EBE">
        <w:rPr>
          <w:rFonts w:cs="Arial"/>
          <w:color w:val="222222"/>
          <w:sz w:val="20"/>
          <w:szCs w:val="20"/>
          <w:shd w:val="clear" w:color="auto" w:fill="FFFFFF"/>
        </w:rPr>
        <w:t>and</w:t>
      </w:r>
      <w:r w:rsidRPr="006A6C33">
        <w:rPr>
          <w:rFonts w:cs="Arial"/>
          <w:color w:val="222222"/>
          <w:sz w:val="20"/>
          <w:szCs w:val="20"/>
          <w:shd w:val="clear" w:color="auto" w:fill="FFFFFF"/>
        </w:rPr>
        <w:t xml:space="preserve"> ebrary, I. 2006. </w:t>
      </w:r>
      <w:r w:rsidRPr="00DE559E">
        <w:rPr>
          <w:rFonts w:cs="Arial"/>
          <w:i/>
          <w:color w:val="222222"/>
          <w:sz w:val="20"/>
          <w:szCs w:val="20"/>
          <w:shd w:val="clear" w:color="auto" w:fill="FFFFFF"/>
        </w:rPr>
        <w:t>Activated carbon</w:t>
      </w:r>
      <w:r w:rsidR="00DE559E">
        <w:rPr>
          <w:rFonts w:cs="Arial"/>
          <w:color w:val="222222"/>
          <w:sz w:val="20"/>
          <w:szCs w:val="20"/>
          <w:shd w:val="clear" w:color="auto" w:fill="FFFFFF"/>
        </w:rPr>
        <w:t xml:space="preserve">. </w:t>
      </w:r>
      <w:r w:rsidRPr="00737FED">
        <w:rPr>
          <w:rFonts w:cs="Arial"/>
          <w:color w:val="222222"/>
          <w:sz w:val="20"/>
          <w:szCs w:val="20"/>
          <w:shd w:val="clear" w:color="auto" w:fill="FFFFFF"/>
        </w:rPr>
        <w:t>1st ed</w:t>
      </w:r>
      <w:r w:rsidR="00DE559E">
        <w:rPr>
          <w:rFonts w:cs="Arial"/>
          <w:color w:val="222222"/>
          <w:sz w:val="20"/>
          <w:szCs w:val="20"/>
          <w:shd w:val="clear" w:color="auto" w:fill="FFFFFF"/>
        </w:rPr>
        <w:t>,</w:t>
      </w:r>
      <w:r w:rsidRPr="006A6C33">
        <w:rPr>
          <w:rFonts w:cs="Arial"/>
          <w:color w:val="222222"/>
          <w:sz w:val="20"/>
          <w:szCs w:val="20"/>
          <w:shd w:val="clear" w:color="auto" w:fill="FFFFFF"/>
        </w:rPr>
        <w:t xml:space="preserve"> Amsterdam: Elsevier.</w:t>
      </w:r>
    </w:p>
    <w:p w14:paraId="164E76FF" w14:textId="43496872" w:rsidR="00FF25E8" w:rsidRDefault="00FF25E8" w:rsidP="00737FED">
      <w:pPr>
        <w:spacing w:before="0" w:after="0" w:line="240" w:lineRule="auto"/>
        <w:ind w:left="200" w:hanging="200"/>
        <w:rPr>
          <w:rFonts w:cs="Arial"/>
          <w:color w:val="222222"/>
          <w:sz w:val="20"/>
          <w:szCs w:val="20"/>
          <w:shd w:val="clear" w:color="auto" w:fill="FFFFFF"/>
        </w:rPr>
      </w:pPr>
      <w:r w:rsidRPr="00FF25E8">
        <w:rPr>
          <w:rFonts w:cs="Arial"/>
          <w:color w:val="222222"/>
          <w:sz w:val="20"/>
          <w:szCs w:val="20"/>
          <w:shd w:val="clear" w:color="auto" w:fill="FFFFFF"/>
        </w:rPr>
        <w:t xml:space="preserve">Matsui, Y., Fukuda, Y., Inoue, T., </w:t>
      </w:r>
      <w:r w:rsidR="00DE559E">
        <w:rPr>
          <w:rFonts w:cs="Arial"/>
          <w:color w:val="222222"/>
          <w:sz w:val="20"/>
          <w:szCs w:val="20"/>
          <w:shd w:val="clear" w:color="auto" w:fill="FFFFFF"/>
        </w:rPr>
        <w:t>and</w:t>
      </w:r>
      <w:r w:rsidRPr="00FF25E8">
        <w:rPr>
          <w:rFonts w:cs="Arial"/>
          <w:color w:val="222222"/>
          <w:sz w:val="20"/>
          <w:szCs w:val="20"/>
          <w:shd w:val="clear" w:color="auto" w:fill="FFFFFF"/>
        </w:rPr>
        <w:t xml:space="preserve"> Matsushita, T. 2003. Effect of natural organic matter on powdered activated carbon adsorption of trace contaminants: characteristics and mechanism of competitive adsorption. </w:t>
      </w:r>
      <w:r w:rsidRPr="00737FED">
        <w:rPr>
          <w:rFonts w:cs="Arial"/>
          <w:color w:val="222222"/>
          <w:sz w:val="20"/>
          <w:szCs w:val="20"/>
          <w:shd w:val="clear" w:color="auto" w:fill="FFFFFF"/>
        </w:rPr>
        <w:t>Water Research</w:t>
      </w:r>
      <w:r w:rsidRPr="00FF25E8">
        <w:rPr>
          <w:rFonts w:cs="Arial"/>
          <w:color w:val="222222"/>
          <w:sz w:val="20"/>
          <w:szCs w:val="20"/>
          <w:shd w:val="clear" w:color="auto" w:fill="FFFFFF"/>
        </w:rPr>
        <w:t>, </w:t>
      </w:r>
      <w:r w:rsidRPr="0087262B">
        <w:rPr>
          <w:rFonts w:cs="Arial"/>
          <w:b/>
          <w:color w:val="222222"/>
          <w:sz w:val="20"/>
          <w:szCs w:val="20"/>
          <w:shd w:val="clear" w:color="auto" w:fill="FFFFFF"/>
        </w:rPr>
        <w:t>37</w:t>
      </w:r>
      <w:r w:rsidRPr="00FF25E8">
        <w:rPr>
          <w:rFonts w:cs="Arial"/>
          <w:color w:val="222222"/>
          <w:sz w:val="20"/>
          <w:szCs w:val="20"/>
          <w:shd w:val="clear" w:color="auto" w:fill="FFFFFF"/>
        </w:rPr>
        <w:t>(18), 4413-4424.</w:t>
      </w:r>
    </w:p>
    <w:p w14:paraId="4F0F8AD4" w14:textId="3A8D0150" w:rsidR="006A6C33" w:rsidRDefault="006A6C33" w:rsidP="00737FED">
      <w:pPr>
        <w:spacing w:before="0" w:after="0" w:line="240" w:lineRule="auto"/>
        <w:ind w:left="200" w:hanging="200"/>
        <w:rPr>
          <w:rFonts w:cs="Arial"/>
          <w:color w:val="222222"/>
          <w:sz w:val="20"/>
          <w:szCs w:val="20"/>
          <w:shd w:val="clear" w:color="auto" w:fill="FFFFFF"/>
        </w:rPr>
      </w:pPr>
      <w:r w:rsidRPr="006A6C33">
        <w:rPr>
          <w:rFonts w:cs="Arial"/>
          <w:color w:val="222222"/>
          <w:sz w:val="20"/>
          <w:szCs w:val="20"/>
          <w:shd w:val="clear" w:color="auto" w:fill="FFFFFF"/>
        </w:rPr>
        <w:t>Moreno-Castilla, C. 2004. Adsorption of organic molecules from aqueous solutions on carbon materials. </w:t>
      </w:r>
      <w:r w:rsidRPr="00737FED">
        <w:rPr>
          <w:rFonts w:cs="Arial"/>
          <w:color w:val="222222"/>
          <w:sz w:val="20"/>
          <w:szCs w:val="20"/>
          <w:shd w:val="clear" w:color="auto" w:fill="FFFFFF"/>
        </w:rPr>
        <w:t>Carbon</w:t>
      </w:r>
      <w:r w:rsidRPr="006A6C33">
        <w:rPr>
          <w:rFonts w:cs="Arial"/>
          <w:color w:val="222222"/>
          <w:sz w:val="20"/>
          <w:szCs w:val="20"/>
          <w:shd w:val="clear" w:color="auto" w:fill="FFFFFF"/>
        </w:rPr>
        <w:t>, </w:t>
      </w:r>
      <w:r w:rsidRPr="0087262B">
        <w:rPr>
          <w:rFonts w:cs="Arial"/>
          <w:b/>
          <w:color w:val="222222"/>
          <w:sz w:val="20"/>
          <w:szCs w:val="20"/>
          <w:shd w:val="clear" w:color="auto" w:fill="FFFFFF"/>
        </w:rPr>
        <w:t>42</w:t>
      </w:r>
      <w:r w:rsidRPr="006A6C33">
        <w:rPr>
          <w:rFonts w:cs="Arial"/>
          <w:color w:val="222222"/>
          <w:sz w:val="20"/>
          <w:szCs w:val="20"/>
          <w:shd w:val="clear" w:color="auto" w:fill="FFFFFF"/>
        </w:rPr>
        <w:t>(1), 83-94.</w:t>
      </w:r>
    </w:p>
    <w:p w14:paraId="2463BD2A" w14:textId="60962E66" w:rsidR="006A6C33" w:rsidRDefault="006A6C33" w:rsidP="00737FED">
      <w:pPr>
        <w:spacing w:before="0" w:after="0" w:line="240" w:lineRule="auto"/>
        <w:ind w:left="200" w:hanging="200"/>
        <w:rPr>
          <w:rFonts w:cs="Arial"/>
          <w:color w:val="222222"/>
          <w:sz w:val="20"/>
          <w:szCs w:val="20"/>
          <w:shd w:val="clear" w:color="auto" w:fill="FFFFFF"/>
        </w:rPr>
      </w:pPr>
      <w:r w:rsidRPr="006A6C33">
        <w:rPr>
          <w:rFonts w:cs="Arial"/>
          <w:color w:val="222222"/>
          <w:sz w:val="20"/>
          <w:szCs w:val="20"/>
          <w:shd w:val="clear" w:color="auto" w:fill="FFFFFF"/>
        </w:rPr>
        <w:t xml:space="preserve">Tan, I. A. W., Ahmad, A. L., </w:t>
      </w:r>
      <w:r w:rsidR="00DE559E">
        <w:rPr>
          <w:rFonts w:cs="Arial"/>
          <w:color w:val="222222"/>
          <w:sz w:val="20"/>
          <w:szCs w:val="20"/>
          <w:shd w:val="clear" w:color="auto" w:fill="FFFFFF"/>
        </w:rPr>
        <w:t>and</w:t>
      </w:r>
      <w:r w:rsidRPr="006A6C33">
        <w:rPr>
          <w:rFonts w:cs="Arial"/>
          <w:color w:val="222222"/>
          <w:sz w:val="20"/>
          <w:szCs w:val="20"/>
          <w:shd w:val="clear" w:color="auto" w:fill="FFFFFF"/>
        </w:rPr>
        <w:t xml:space="preserve"> Hameed, B. H. 2008. Adsorption of basic dye on high-surface-area activated carbon prepared from coconut husk: Equilibrium, kinetic and thermodynamic studies. </w:t>
      </w:r>
      <w:r w:rsidRPr="00737FED">
        <w:rPr>
          <w:rFonts w:cs="Arial"/>
          <w:color w:val="222222"/>
          <w:sz w:val="20"/>
          <w:szCs w:val="20"/>
          <w:shd w:val="clear" w:color="auto" w:fill="FFFFFF"/>
        </w:rPr>
        <w:t>Journal of hazardous materials</w:t>
      </w:r>
      <w:r w:rsidRPr="006A6C33">
        <w:rPr>
          <w:rFonts w:cs="Arial"/>
          <w:color w:val="222222"/>
          <w:sz w:val="20"/>
          <w:szCs w:val="20"/>
          <w:shd w:val="clear" w:color="auto" w:fill="FFFFFF"/>
        </w:rPr>
        <w:t>, </w:t>
      </w:r>
      <w:r w:rsidRPr="0087262B">
        <w:rPr>
          <w:rFonts w:cs="Arial"/>
          <w:b/>
          <w:color w:val="222222"/>
          <w:sz w:val="20"/>
          <w:szCs w:val="20"/>
          <w:shd w:val="clear" w:color="auto" w:fill="FFFFFF"/>
        </w:rPr>
        <w:t>154</w:t>
      </w:r>
      <w:r w:rsidRPr="006A6C33">
        <w:rPr>
          <w:rFonts w:cs="Arial"/>
          <w:color w:val="222222"/>
          <w:sz w:val="20"/>
          <w:szCs w:val="20"/>
          <w:shd w:val="clear" w:color="auto" w:fill="FFFFFF"/>
        </w:rPr>
        <w:t>(1-3), 337-346.</w:t>
      </w:r>
    </w:p>
    <w:p w14:paraId="20911302" w14:textId="194C2AB3" w:rsidR="006A6C33" w:rsidRDefault="006A6C33" w:rsidP="00737FED">
      <w:pPr>
        <w:spacing w:before="0" w:after="0" w:line="240" w:lineRule="auto"/>
        <w:ind w:left="200" w:hanging="200"/>
        <w:rPr>
          <w:rFonts w:cs="Arial"/>
          <w:color w:val="222222"/>
          <w:sz w:val="20"/>
          <w:szCs w:val="20"/>
          <w:shd w:val="clear" w:color="auto" w:fill="FFFFFF"/>
        </w:rPr>
      </w:pPr>
      <w:r w:rsidRPr="006A6C33">
        <w:rPr>
          <w:rFonts w:cs="Arial"/>
          <w:color w:val="222222"/>
          <w:sz w:val="20"/>
          <w:szCs w:val="20"/>
          <w:shd w:val="clear" w:color="auto" w:fill="FFFFFF"/>
        </w:rPr>
        <w:t>Worch, E. 2012. </w:t>
      </w:r>
      <w:r w:rsidRPr="00DE559E">
        <w:rPr>
          <w:rFonts w:cs="Arial"/>
          <w:i/>
          <w:color w:val="222222"/>
          <w:sz w:val="20"/>
          <w:szCs w:val="20"/>
          <w:shd w:val="clear" w:color="auto" w:fill="FFFFFF"/>
        </w:rPr>
        <w:t>Adsorption technology in water treatment: fundamentals, processes, and modeling</w:t>
      </w:r>
      <w:r w:rsidR="00DE559E">
        <w:rPr>
          <w:rFonts w:cs="Arial"/>
          <w:color w:val="222222"/>
          <w:sz w:val="20"/>
          <w:szCs w:val="20"/>
          <w:shd w:val="clear" w:color="auto" w:fill="FFFFFF"/>
        </w:rPr>
        <w:t>.</w:t>
      </w:r>
      <w:r w:rsidRPr="00825D7D">
        <w:rPr>
          <w:rFonts w:cs="Arial"/>
          <w:color w:val="222222"/>
          <w:sz w:val="20"/>
          <w:szCs w:val="20"/>
          <w:shd w:val="clear" w:color="auto" w:fill="FFFFFF"/>
        </w:rPr>
        <w:t xml:space="preserve"> </w:t>
      </w:r>
      <w:r w:rsidRPr="006A6C33">
        <w:rPr>
          <w:rFonts w:cs="Arial"/>
          <w:color w:val="222222"/>
          <w:sz w:val="20"/>
          <w:szCs w:val="20"/>
          <w:shd w:val="clear" w:color="auto" w:fill="FFFFFF"/>
        </w:rPr>
        <w:t>Walter de Gruyter.</w:t>
      </w:r>
    </w:p>
    <w:p w14:paraId="2AD336F8" w14:textId="29DA4685" w:rsidR="0033564C" w:rsidRDefault="0033564C" w:rsidP="00737FED">
      <w:pPr>
        <w:spacing w:before="0" w:after="0" w:line="240" w:lineRule="auto"/>
        <w:ind w:left="200" w:hanging="200"/>
        <w:rPr>
          <w:rFonts w:cs="Arial"/>
          <w:color w:val="222222"/>
          <w:sz w:val="20"/>
          <w:szCs w:val="20"/>
          <w:shd w:val="clear" w:color="auto" w:fill="FFFFFF"/>
        </w:rPr>
      </w:pPr>
      <w:r w:rsidRPr="0033564C">
        <w:rPr>
          <w:rFonts w:cs="Arial"/>
          <w:color w:val="222222"/>
          <w:sz w:val="20"/>
          <w:szCs w:val="20"/>
          <w:shd w:val="clear" w:color="auto" w:fill="FFFFFF"/>
        </w:rPr>
        <w:t>Wu, S. H.</w:t>
      </w:r>
      <w:r w:rsidR="00DE559E">
        <w:rPr>
          <w:rFonts w:cs="Arial"/>
          <w:color w:val="222222"/>
          <w:sz w:val="20"/>
          <w:szCs w:val="20"/>
          <w:shd w:val="clear" w:color="auto" w:fill="FFFFFF"/>
        </w:rPr>
        <w:t xml:space="preserve"> and</w:t>
      </w:r>
      <w:r w:rsidRPr="0033564C">
        <w:rPr>
          <w:rFonts w:cs="Arial"/>
          <w:color w:val="222222"/>
          <w:sz w:val="20"/>
          <w:szCs w:val="20"/>
          <w:shd w:val="clear" w:color="auto" w:fill="FFFFFF"/>
        </w:rPr>
        <w:t xml:space="preserve"> Pendleton, P. 2001. Adsorption of anionic surfactant by activated carbon: effect of surface chemistry, ionic strength, and hydrophobicity. </w:t>
      </w:r>
      <w:r w:rsidRPr="00737FED">
        <w:rPr>
          <w:rFonts w:cs="Arial"/>
          <w:color w:val="222222"/>
          <w:sz w:val="20"/>
          <w:szCs w:val="20"/>
          <w:shd w:val="clear" w:color="auto" w:fill="FFFFFF"/>
        </w:rPr>
        <w:t>Journal of colloid and interface science</w:t>
      </w:r>
      <w:r w:rsidRPr="0033564C">
        <w:rPr>
          <w:rFonts w:cs="Arial"/>
          <w:color w:val="222222"/>
          <w:sz w:val="20"/>
          <w:szCs w:val="20"/>
          <w:shd w:val="clear" w:color="auto" w:fill="FFFFFF"/>
        </w:rPr>
        <w:t>, </w:t>
      </w:r>
      <w:r w:rsidRPr="0087262B">
        <w:rPr>
          <w:rFonts w:cs="Arial"/>
          <w:b/>
          <w:color w:val="222222"/>
          <w:sz w:val="20"/>
          <w:szCs w:val="20"/>
          <w:shd w:val="clear" w:color="auto" w:fill="FFFFFF"/>
        </w:rPr>
        <w:t>243</w:t>
      </w:r>
      <w:r w:rsidRPr="0033564C">
        <w:rPr>
          <w:rFonts w:cs="Arial"/>
          <w:color w:val="222222"/>
          <w:sz w:val="20"/>
          <w:szCs w:val="20"/>
          <w:shd w:val="clear" w:color="auto" w:fill="FFFFFF"/>
        </w:rPr>
        <w:t>(2), 306-315.</w:t>
      </w:r>
    </w:p>
    <w:p w14:paraId="5B10676D" w14:textId="644B57DE" w:rsidR="006A6C33" w:rsidRDefault="006A6C33" w:rsidP="00737FED">
      <w:pPr>
        <w:spacing w:before="0" w:after="0" w:line="240" w:lineRule="auto"/>
        <w:ind w:left="200" w:hanging="200"/>
        <w:rPr>
          <w:rFonts w:cs="Arial"/>
          <w:color w:val="222222"/>
          <w:sz w:val="20"/>
          <w:szCs w:val="20"/>
          <w:shd w:val="clear" w:color="auto" w:fill="FFFFFF"/>
        </w:rPr>
      </w:pPr>
      <w:r w:rsidRPr="006A6C33">
        <w:rPr>
          <w:rFonts w:cs="Arial"/>
          <w:color w:val="222222"/>
          <w:sz w:val="20"/>
          <w:szCs w:val="20"/>
          <w:shd w:val="clear" w:color="auto" w:fill="FFFFFF"/>
        </w:rPr>
        <w:t xml:space="preserve">Yu, L., Mehrabani-Zeinabad, M., Achari, G., </w:t>
      </w:r>
      <w:r w:rsidR="00DE559E">
        <w:rPr>
          <w:rFonts w:cs="Arial"/>
          <w:color w:val="222222"/>
          <w:sz w:val="20"/>
          <w:szCs w:val="20"/>
          <w:shd w:val="clear" w:color="auto" w:fill="FFFFFF"/>
        </w:rPr>
        <w:t>and</w:t>
      </w:r>
      <w:r w:rsidRPr="006A6C33">
        <w:rPr>
          <w:rFonts w:cs="Arial"/>
          <w:color w:val="222222"/>
          <w:sz w:val="20"/>
          <w:szCs w:val="20"/>
          <w:shd w:val="clear" w:color="auto" w:fill="FFFFFF"/>
        </w:rPr>
        <w:t xml:space="preserve"> Langford, C. H. 2016. Application of UV based advanced oxidation to treat sulfolane in an aqueous medium. </w:t>
      </w:r>
      <w:r w:rsidRPr="00737FED">
        <w:rPr>
          <w:rFonts w:cs="Arial"/>
          <w:color w:val="222222"/>
          <w:sz w:val="20"/>
          <w:szCs w:val="20"/>
          <w:shd w:val="clear" w:color="auto" w:fill="FFFFFF"/>
        </w:rPr>
        <w:t>Chemosphere</w:t>
      </w:r>
      <w:r w:rsidRPr="006A6C33">
        <w:rPr>
          <w:rFonts w:cs="Arial"/>
          <w:color w:val="222222"/>
          <w:sz w:val="20"/>
          <w:szCs w:val="20"/>
          <w:shd w:val="clear" w:color="auto" w:fill="FFFFFF"/>
        </w:rPr>
        <w:t>, </w:t>
      </w:r>
      <w:r w:rsidRPr="0087262B">
        <w:rPr>
          <w:rFonts w:cs="Arial"/>
          <w:b/>
          <w:color w:val="222222"/>
          <w:sz w:val="20"/>
          <w:szCs w:val="20"/>
          <w:shd w:val="clear" w:color="auto" w:fill="FFFFFF"/>
        </w:rPr>
        <w:t>160</w:t>
      </w:r>
      <w:r w:rsidRPr="006A6C33">
        <w:rPr>
          <w:rFonts w:cs="Arial"/>
          <w:color w:val="222222"/>
          <w:sz w:val="20"/>
          <w:szCs w:val="20"/>
          <w:shd w:val="clear" w:color="auto" w:fill="FFFFFF"/>
        </w:rPr>
        <w:t>, 155-161.</w:t>
      </w:r>
    </w:p>
    <w:p w14:paraId="2EADF190" w14:textId="15A82E48" w:rsidR="006A6C33" w:rsidRDefault="006A6C33" w:rsidP="00737FED">
      <w:pPr>
        <w:spacing w:before="0" w:after="0" w:line="240" w:lineRule="auto"/>
        <w:ind w:left="200" w:hanging="200"/>
        <w:rPr>
          <w:rFonts w:cs="Arial"/>
          <w:color w:val="222222"/>
          <w:sz w:val="20"/>
          <w:szCs w:val="20"/>
          <w:shd w:val="clear" w:color="auto" w:fill="FFFFFF"/>
        </w:rPr>
      </w:pPr>
      <w:r w:rsidRPr="006A6C33">
        <w:rPr>
          <w:rFonts w:cs="Arial"/>
          <w:color w:val="222222"/>
          <w:sz w:val="20"/>
          <w:szCs w:val="20"/>
          <w:shd w:val="clear" w:color="auto" w:fill="FFFFFF"/>
        </w:rPr>
        <w:t xml:space="preserve">Zeinali, F., Ghoreyshi, A. A., </w:t>
      </w:r>
      <w:r w:rsidR="00DE559E">
        <w:rPr>
          <w:rFonts w:cs="Arial"/>
          <w:color w:val="222222"/>
          <w:sz w:val="20"/>
          <w:szCs w:val="20"/>
          <w:shd w:val="clear" w:color="auto" w:fill="FFFFFF"/>
        </w:rPr>
        <w:t>and</w:t>
      </w:r>
      <w:r w:rsidRPr="006A6C33">
        <w:rPr>
          <w:rFonts w:cs="Arial"/>
          <w:color w:val="222222"/>
          <w:sz w:val="20"/>
          <w:szCs w:val="20"/>
          <w:shd w:val="clear" w:color="auto" w:fill="FFFFFF"/>
        </w:rPr>
        <w:t xml:space="preserve"> Najafpour, G. D. 2010. Adsorption of dichloromethane from aqueous phase using granular activated carbon: isotherm and breakthrough curve measurements. </w:t>
      </w:r>
      <w:r w:rsidRPr="00737FED">
        <w:rPr>
          <w:rFonts w:cs="Arial"/>
          <w:color w:val="222222"/>
          <w:sz w:val="20"/>
          <w:szCs w:val="20"/>
          <w:shd w:val="clear" w:color="auto" w:fill="FFFFFF"/>
        </w:rPr>
        <w:t>Middle-East J. Sci. Res.</w:t>
      </w:r>
      <w:r w:rsidRPr="006A6C33">
        <w:rPr>
          <w:rFonts w:cs="Arial"/>
          <w:color w:val="222222"/>
          <w:sz w:val="20"/>
          <w:szCs w:val="20"/>
          <w:shd w:val="clear" w:color="auto" w:fill="FFFFFF"/>
        </w:rPr>
        <w:t>, </w:t>
      </w:r>
      <w:r w:rsidRPr="0087262B">
        <w:rPr>
          <w:rFonts w:cs="Arial"/>
          <w:b/>
          <w:color w:val="222222"/>
          <w:sz w:val="20"/>
          <w:szCs w:val="20"/>
          <w:shd w:val="clear" w:color="auto" w:fill="FFFFFF"/>
        </w:rPr>
        <w:t>5</w:t>
      </w:r>
      <w:r w:rsidRPr="006A6C33">
        <w:rPr>
          <w:rFonts w:cs="Arial"/>
          <w:color w:val="222222"/>
          <w:sz w:val="20"/>
          <w:szCs w:val="20"/>
          <w:shd w:val="clear" w:color="auto" w:fill="FFFFFF"/>
        </w:rPr>
        <w:t>(4), 191-198.</w:t>
      </w:r>
    </w:p>
    <w:p w14:paraId="054D88BE" w14:textId="77777777" w:rsidR="002319B0" w:rsidRDefault="002319B0" w:rsidP="00962001">
      <w:pPr>
        <w:rPr>
          <w:rFonts w:cs="Arial"/>
          <w:sz w:val="20"/>
          <w:szCs w:val="20"/>
          <w:shd w:val="clear" w:color="auto" w:fill="FFFFFF"/>
        </w:rPr>
      </w:pPr>
    </w:p>
    <w:p w14:paraId="79CD94FD" w14:textId="1F157DD7" w:rsidR="00CB1226" w:rsidRPr="00186FB6" w:rsidRDefault="00CB1226" w:rsidP="00962001"/>
    <w:sectPr w:rsidR="00CB1226" w:rsidRPr="00186FB6" w:rsidSect="00BD1D8B">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4031" w14:textId="77777777" w:rsidR="00F7289B" w:rsidRDefault="00F7289B" w:rsidP="002276C2">
      <w:pPr>
        <w:spacing w:after="0" w:line="240" w:lineRule="auto"/>
      </w:pPr>
      <w:r>
        <w:separator/>
      </w:r>
    </w:p>
  </w:endnote>
  <w:endnote w:type="continuationSeparator" w:id="0">
    <w:p w14:paraId="3A8015E3" w14:textId="77777777" w:rsidR="00F7289B" w:rsidRDefault="00F7289B" w:rsidP="0022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lag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9A02" w14:textId="7CC507B3" w:rsidR="00685C16" w:rsidRPr="00BD1D8B" w:rsidRDefault="00B15AB1" w:rsidP="00BD1D8B">
    <w:pPr>
      <w:pStyle w:val="Footer"/>
      <w:jc w:val="center"/>
      <w:rPr>
        <w:sz w:val="20"/>
        <w:szCs w:val="20"/>
      </w:rPr>
    </w:pPr>
    <w:r>
      <w:rPr>
        <w:sz w:val="20"/>
        <w:szCs w:val="20"/>
      </w:rPr>
      <w:t>EN39</w:t>
    </w:r>
    <w:r w:rsidR="00685C16" w:rsidRPr="00BD1D8B">
      <w:rPr>
        <w:sz w:val="20"/>
        <w:szCs w:val="20"/>
      </w:rPr>
      <w:t>-</w:t>
    </w:r>
    <w:r w:rsidR="00685C16" w:rsidRPr="00BD1D8B">
      <w:rPr>
        <w:sz w:val="20"/>
        <w:szCs w:val="20"/>
      </w:rPr>
      <w:fldChar w:fldCharType="begin"/>
    </w:r>
    <w:r w:rsidR="00685C16" w:rsidRPr="00BD1D8B">
      <w:rPr>
        <w:sz w:val="20"/>
        <w:szCs w:val="20"/>
      </w:rPr>
      <w:instrText xml:space="preserve"> PAGE   \* MERGEFORMAT </w:instrText>
    </w:r>
    <w:r w:rsidR="00685C16" w:rsidRPr="00BD1D8B">
      <w:rPr>
        <w:sz w:val="20"/>
        <w:szCs w:val="20"/>
      </w:rPr>
      <w:fldChar w:fldCharType="separate"/>
    </w:r>
    <w:r w:rsidR="00ED7035">
      <w:rPr>
        <w:noProof/>
        <w:sz w:val="20"/>
        <w:szCs w:val="20"/>
      </w:rPr>
      <w:t>7</w:t>
    </w:r>
    <w:r w:rsidR="00685C16" w:rsidRPr="00BD1D8B">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904A6" w14:textId="77777777" w:rsidR="00F7289B" w:rsidRDefault="00F7289B" w:rsidP="002276C2">
      <w:pPr>
        <w:spacing w:after="0" w:line="240" w:lineRule="auto"/>
      </w:pPr>
      <w:r>
        <w:separator/>
      </w:r>
    </w:p>
  </w:footnote>
  <w:footnote w:type="continuationSeparator" w:id="0">
    <w:p w14:paraId="2A811352" w14:textId="77777777" w:rsidR="00F7289B" w:rsidRDefault="00F7289B" w:rsidP="00227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96513" w14:textId="77777777" w:rsidR="00685C16" w:rsidRDefault="00685C16">
    <w:pPr>
      <w:pStyle w:val="Header"/>
    </w:pPr>
  </w:p>
  <w:p w14:paraId="59A77580" w14:textId="77777777" w:rsidR="00685C16" w:rsidRDefault="00685C16">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0346508"/>
    <w:lvl w:ilvl="0">
      <w:start w:val="1"/>
      <w:numFmt w:val="decimal"/>
      <w:pStyle w:val="ListBullet3"/>
      <w:lvlText w:val="%1."/>
      <w:lvlJc w:val="left"/>
      <w:pPr>
        <w:tabs>
          <w:tab w:val="num" w:pos="926"/>
        </w:tabs>
        <w:ind w:left="926" w:hanging="360"/>
      </w:pPr>
      <w:rPr>
        <w:rFonts w:cs="Times New Roman"/>
      </w:rPr>
    </w:lvl>
  </w:abstractNum>
  <w:abstractNum w:abstractNumId="1" w15:restartNumberingAfterBreak="0">
    <w:nsid w:val="FFFFFF7F"/>
    <w:multiLevelType w:val="singleLevel"/>
    <w:tmpl w:val="751AC860"/>
    <w:lvl w:ilvl="0">
      <w:start w:val="1"/>
      <w:numFmt w:val="decimal"/>
      <w:pStyle w:val="ListBullet2"/>
      <w:lvlText w:val="%1."/>
      <w:lvlJc w:val="left"/>
      <w:pPr>
        <w:tabs>
          <w:tab w:val="num" w:pos="643"/>
        </w:tabs>
        <w:ind w:left="643" w:hanging="360"/>
      </w:pPr>
      <w:rPr>
        <w:rFonts w:cs="Times New Roman"/>
      </w:rPr>
    </w:lvl>
  </w:abstractNum>
  <w:abstractNum w:abstractNumId="2" w15:restartNumberingAfterBreak="0">
    <w:nsid w:val="FFFFFF82"/>
    <w:multiLevelType w:val="singleLevel"/>
    <w:tmpl w:val="01BA8B10"/>
    <w:lvl w:ilvl="0">
      <w:start w:val="1"/>
      <w:numFmt w:val="bullet"/>
      <w:pStyle w:val="ListNumber"/>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1AD182"/>
    <w:lvl w:ilvl="0">
      <w:start w:val="1"/>
      <w:numFmt w:val="bullet"/>
      <w:pStyle w:val="StyleHeading2LatinArial"/>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D787254"/>
    <w:lvl w:ilvl="0">
      <w:start w:val="1"/>
      <w:numFmt w:val="decimal"/>
      <w:pStyle w:val="ListNumber2"/>
      <w:lvlText w:val="%1."/>
      <w:lvlJc w:val="left"/>
      <w:pPr>
        <w:tabs>
          <w:tab w:val="num" w:pos="360"/>
        </w:tabs>
        <w:ind w:left="360" w:hanging="360"/>
      </w:pPr>
      <w:rPr>
        <w:rFonts w:cs="Times New Roman"/>
      </w:rPr>
    </w:lvl>
  </w:abstractNum>
  <w:abstractNum w:abstractNumId="5" w15:restartNumberingAfterBreak="0">
    <w:nsid w:val="10995E68"/>
    <w:multiLevelType w:val="hybridMultilevel"/>
    <w:tmpl w:val="10120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0176C7"/>
    <w:multiLevelType w:val="hybridMultilevel"/>
    <w:tmpl w:val="F864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13D88"/>
    <w:multiLevelType w:val="multilevel"/>
    <w:tmpl w:val="C3566D8E"/>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0BD6DD1"/>
    <w:multiLevelType w:val="hybridMultilevel"/>
    <w:tmpl w:val="61DA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12099"/>
    <w:multiLevelType w:val="hybridMultilevel"/>
    <w:tmpl w:val="A67C5BE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9"/>
  </w:num>
  <w:num w:numId="8">
    <w:abstractNumId w:val="6"/>
  </w:num>
  <w:num w:numId="9">
    <w:abstractNumId w:val="8"/>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6" w:nlCheck="1" w:checkStyle="0"/>
  <w:activeWritingStyle w:appName="MSWord" w:lang="en-CA" w:vendorID="64" w:dllVersion="6" w:nlCheck="1" w:checkStyle="1"/>
  <w:activeWritingStyle w:appName="MSWord" w:lang="en-CA" w:vendorID="64" w:dllVersion="0" w:nlCheck="1" w:checkStyle="0"/>
  <w:activeWritingStyle w:appName="MSWord" w:lang="fr-CA" w:vendorID="64" w:dllVersion="0" w:nlCheck="1" w:checkStyle="0"/>
  <w:activeWritingStyle w:appName="MSWord" w:lang="en-C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BD"/>
    <w:rsid w:val="00002018"/>
    <w:rsid w:val="000067A8"/>
    <w:rsid w:val="00010C4E"/>
    <w:rsid w:val="00012AE2"/>
    <w:rsid w:val="000146A8"/>
    <w:rsid w:val="00014DF8"/>
    <w:rsid w:val="000150D8"/>
    <w:rsid w:val="000249DC"/>
    <w:rsid w:val="00030B8A"/>
    <w:rsid w:val="000323F7"/>
    <w:rsid w:val="00033F37"/>
    <w:rsid w:val="000343B3"/>
    <w:rsid w:val="00035D68"/>
    <w:rsid w:val="00041214"/>
    <w:rsid w:val="000425EB"/>
    <w:rsid w:val="000437F5"/>
    <w:rsid w:val="00051D35"/>
    <w:rsid w:val="00053A74"/>
    <w:rsid w:val="00053D40"/>
    <w:rsid w:val="000603DB"/>
    <w:rsid w:val="000625D4"/>
    <w:rsid w:val="00074530"/>
    <w:rsid w:val="00076636"/>
    <w:rsid w:val="000767A2"/>
    <w:rsid w:val="00080DC6"/>
    <w:rsid w:val="00085EC9"/>
    <w:rsid w:val="00087060"/>
    <w:rsid w:val="00087CA7"/>
    <w:rsid w:val="00091983"/>
    <w:rsid w:val="00093E12"/>
    <w:rsid w:val="00094621"/>
    <w:rsid w:val="000946F3"/>
    <w:rsid w:val="000952F4"/>
    <w:rsid w:val="00095990"/>
    <w:rsid w:val="000A2CE2"/>
    <w:rsid w:val="000A308F"/>
    <w:rsid w:val="000A41EA"/>
    <w:rsid w:val="000B0660"/>
    <w:rsid w:val="000B294B"/>
    <w:rsid w:val="000B4B59"/>
    <w:rsid w:val="000C5611"/>
    <w:rsid w:val="000D0254"/>
    <w:rsid w:val="000D0EA4"/>
    <w:rsid w:val="000D1B4D"/>
    <w:rsid w:val="000E03BA"/>
    <w:rsid w:val="000E38A6"/>
    <w:rsid w:val="000F1E95"/>
    <w:rsid w:val="001034CA"/>
    <w:rsid w:val="0010421E"/>
    <w:rsid w:val="00110634"/>
    <w:rsid w:val="001107A8"/>
    <w:rsid w:val="00114B85"/>
    <w:rsid w:val="001218F2"/>
    <w:rsid w:val="0012340B"/>
    <w:rsid w:val="00124873"/>
    <w:rsid w:val="00130FF0"/>
    <w:rsid w:val="00131F1B"/>
    <w:rsid w:val="00140663"/>
    <w:rsid w:val="00141AFC"/>
    <w:rsid w:val="00141CC1"/>
    <w:rsid w:val="00145072"/>
    <w:rsid w:val="00145A9E"/>
    <w:rsid w:val="001510AD"/>
    <w:rsid w:val="00155100"/>
    <w:rsid w:val="001575B4"/>
    <w:rsid w:val="00160E10"/>
    <w:rsid w:val="00163037"/>
    <w:rsid w:val="00163F9E"/>
    <w:rsid w:val="00174698"/>
    <w:rsid w:val="00175DF2"/>
    <w:rsid w:val="00186FB6"/>
    <w:rsid w:val="0018762B"/>
    <w:rsid w:val="0019379C"/>
    <w:rsid w:val="0019436E"/>
    <w:rsid w:val="001A278B"/>
    <w:rsid w:val="001A2F01"/>
    <w:rsid w:val="001A464F"/>
    <w:rsid w:val="001A50F2"/>
    <w:rsid w:val="001B06DA"/>
    <w:rsid w:val="001C1E0F"/>
    <w:rsid w:val="001C293D"/>
    <w:rsid w:val="001C4431"/>
    <w:rsid w:val="001E1978"/>
    <w:rsid w:val="001E305F"/>
    <w:rsid w:val="001E5870"/>
    <w:rsid w:val="001E7768"/>
    <w:rsid w:val="001F2B10"/>
    <w:rsid w:val="0020017A"/>
    <w:rsid w:val="0020117C"/>
    <w:rsid w:val="00202E3B"/>
    <w:rsid w:val="00203665"/>
    <w:rsid w:val="00203C08"/>
    <w:rsid w:val="00204569"/>
    <w:rsid w:val="00204BDD"/>
    <w:rsid w:val="00204BE9"/>
    <w:rsid w:val="002056C4"/>
    <w:rsid w:val="002063A4"/>
    <w:rsid w:val="00211F32"/>
    <w:rsid w:val="00221EAF"/>
    <w:rsid w:val="00223D1B"/>
    <w:rsid w:val="0022599B"/>
    <w:rsid w:val="00225DA6"/>
    <w:rsid w:val="002276C2"/>
    <w:rsid w:val="00230B63"/>
    <w:rsid w:val="002319B0"/>
    <w:rsid w:val="0023224E"/>
    <w:rsid w:val="002349CC"/>
    <w:rsid w:val="00234D43"/>
    <w:rsid w:val="00235EA6"/>
    <w:rsid w:val="0023790E"/>
    <w:rsid w:val="00237A85"/>
    <w:rsid w:val="002404D5"/>
    <w:rsid w:val="00242213"/>
    <w:rsid w:val="002452B2"/>
    <w:rsid w:val="00246F18"/>
    <w:rsid w:val="0025006D"/>
    <w:rsid w:val="00251F61"/>
    <w:rsid w:val="0025243F"/>
    <w:rsid w:val="0025273E"/>
    <w:rsid w:val="00252D81"/>
    <w:rsid w:val="0025324F"/>
    <w:rsid w:val="0025408F"/>
    <w:rsid w:val="00260435"/>
    <w:rsid w:val="00260E54"/>
    <w:rsid w:val="00260E7C"/>
    <w:rsid w:val="00261986"/>
    <w:rsid w:val="00262201"/>
    <w:rsid w:val="00265E73"/>
    <w:rsid w:val="002667E0"/>
    <w:rsid w:val="002675D2"/>
    <w:rsid w:val="00267ECF"/>
    <w:rsid w:val="002730AC"/>
    <w:rsid w:val="0027433D"/>
    <w:rsid w:val="00276013"/>
    <w:rsid w:val="00281318"/>
    <w:rsid w:val="0028137B"/>
    <w:rsid w:val="00281992"/>
    <w:rsid w:val="00281E23"/>
    <w:rsid w:val="00282EA5"/>
    <w:rsid w:val="00284A25"/>
    <w:rsid w:val="00284BFF"/>
    <w:rsid w:val="00287EC1"/>
    <w:rsid w:val="00291439"/>
    <w:rsid w:val="00293487"/>
    <w:rsid w:val="00296709"/>
    <w:rsid w:val="002A0E3E"/>
    <w:rsid w:val="002A3901"/>
    <w:rsid w:val="002A3AB0"/>
    <w:rsid w:val="002A44CE"/>
    <w:rsid w:val="002B074D"/>
    <w:rsid w:val="002B7517"/>
    <w:rsid w:val="002B7593"/>
    <w:rsid w:val="002B7D97"/>
    <w:rsid w:val="002C0C71"/>
    <w:rsid w:val="002C2021"/>
    <w:rsid w:val="002C3F80"/>
    <w:rsid w:val="002C4C06"/>
    <w:rsid w:val="002C4DF0"/>
    <w:rsid w:val="002C7204"/>
    <w:rsid w:val="002D25C3"/>
    <w:rsid w:val="002D559E"/>
    <w:rsid w:val="002E2186"/>
    <w:rsid w:val="002E26F2"/>
    <w:rsid w:val="002E2FA7"/>
    <w:rsid w:val="002E5850"/>
    <w:rsid w:val="002F352C"/>
    <w:rsid w:val="002F4E6B"/>
    <w:rsid w:val="00301EE4"/>
    <w:rsid w:val="00302B6F"/>
    <w:rsid w:val="0030699B"/>
    <w:rsid w:val="00306D60"/>
    <w:rsid w:val="003105DB"/>
    <w:rsid w:val="00310E1E"/>
    <w:rsid w:val="003145F2"/>
    <w:rsid w:val="003178C8"/>
    <w:rsid w:val="003179E2"/>
    <w:rsid w:val="00326795"/>
    <w:rsid w:val="0032753B"/>
    <w:rsid w:val="0033229B"/>
    <w:rsid w:val="00334A31"/>
    <w:rsid w:val="00334E63"/>
    <w:rsid w:val="003351FE"/>
    <w:rsid w:val="0033564C"/>
    <w:rsid w:val="00344CF1"/>
    <w:rsid w:val="00346E66"/>
    <w:rsid w:val="00351825"/>
    <w:rsid w:val="003523E9"/>
    <w:rsid w:val="00356A7E"/>
    <w:rsid w:val="00360F12"/>
    <w:rsid w:val="003612DC"/>
    <w:rsid w:val="003615BF"/>
    <w:rsid w:val="003642A0"/>
    <w:rsid w:val="0036440A"/>
    <w:rsid w:val="0036570F"/>
    <w:rsid w:val="003723A6"/>
    <w:rsid w:val="00372B86"/>
    <w:rsid w:val="00374C26"/>
    <w:rsid w:val="003758F7"/>
    <w:rsid w:val="003777C3"/>
    <w:rsid w:val="00385667"/>
    <w:rsid w:val="00385F44"/>
    <w:rsid w:val="00386B70"/>
    <w:rsid w:val="00387128"/>
    <w:rsid w:val="003871BD"/>
    <w:rsid w:val="00387DB1"/>
    <w:rsid w:val="0039669F"/>
    <w:rsid w:val="003973CE"/>
    <w:rsid w:val="00397790"/>
    <w:rsid w:val="003A00F6"/>
    <w:rsid w:val="003A3E70"/>
    <w:rsid w:val="003B0212"/>
    <w:rsid w:val="003B2E5E"/>
    <w:rsid w:val="003B30CC"/>
    <w:rsid w:val="003B4B45"/>
    <w:rsid w:val="003B5197"/>
    <w:rsid w:val="003C1545"/>
    <w:rsid w:val="003C4C02"/>
    <w:rsid w:val="003C5A92"/>
    <w:rsid w:val="003C66B7"/>
    <w:rsid w:val="003D2E3E"/>
    <w:rsid w:val="003D5B32"/>
    <w:rsid w:val="003D7C5D"/>
    <w:rsid w:val="003E4512"/>
    <w:rsid w:val="003E4602"/>
    <w:rsid w:val="003E47B1"/>
    <w:rsid w:val="003E63C2"/>
    <w:rsid w:val="003E72F3"/>
    <w:rsid w:val="003E77AA"/>
    <w:rsid w:val="003F1BFB"/>
    <w:rsid w:val="003F4ABF"/>
    <w:rsid w:val="004039B1"/>
    <w:rsid w:val="00403C71"/>
    <w:rsid w:val="00403D69"/>
    <w:rsid w:val="00405AC5"/>
    <w:rsid w:val="00406694"/>
    <w:rsid w:val="00413AD3"/>
    <w:rsid w:val="0041478A"/>
    <w:rsid w:val="00414F53"/>
    <w:rsid w:val="0041532B"/>
    <w:rsid w:val="004203E8"/>
    <w:rsid w:val="00421868"/>
    <w:rsid w:val="00422F68"/>
    <w:rsid w:val="0042552F"/>
    <w:rsid w:val="00426C77"/>
    <w:rsid w:val="00430246"/>
    <w:rsid w:val="004306E0"/>
    <w:rsid w:val="00430B22"/>
    <w:rsid w:val="004333A9"/>
    <w:rsid w:val="0043354E"/>
    <w:rsid w:val="00433734"/>
    <w:rsid w:val="004458B3"/>
    <w:rsid w:val="00446294"/>
    <w:rsid w:val="0045574F"/>
    <w:rsid w:val="004558DF"/>
    <w:rsid w:val="00455CEA"/>
    <w:rsid w:val="004568AE"/>
    <w:rsid w:val="0045714C"/>
    <w:rsid w:val="00457908"/>
    <w:rsid w:val="00462632"/>
    <w:rsid w:val="00462686"/>
    <w:rsid w:val="004639C9"/>
    <w:rsid w:val="00463DD1"/>
    <w:rsid w:val="0046502A"/>
    <w:rsid w:val="00466BD1"/>
    <w:rsid w:val="0046714E"/>
    <w:rsid w:val="00467B3D"/>
    <w:rsid w:val="00476EDC"/>
    <w:rsid w:val="00485812"/>
    <w:rsid w:val="00490C90"/>
    <w:rsid w:val="00491EDC"/>
    <w:rsid w:val="004924DA"/>
    <w:rsid w:val="004937E9"/>
    <w:rsid w:val="004A1EAC"/>
    <w:rsid w:val="004A3C63"/>
    <w:rsid w:val="004A40B6"/>
    <w:rsid w:val="004A53D8"/>
    <w:rsid w:val="004A634D"/>
    <w:rsid w:val="004B2EAD"/>
    <w:rsid w:val="004B37B7"/>
    <w:rsid w:val="004B5E7A"/>
    <w:rsid w:val="004B7E01"/>
    <w:rsid w:val="004C0554"/>
    <w:rsid w:val="004C0B19"/>
    <w:rsid w:val="004C0FDC"/>
    <w:rsid w:val="004C1129"/>
    <w:rsid w:val="004C15F6"/>
    <w:rsid w:val="004D2492"/>
    <w:rsid w:val="004D34E0"/>
    <w:rsid w:val="004D4A53"/>
    <w:rsid w:val="004D55FF"/>
    <w:rsid w:val="004D6B08"/>
    <w:rsid w:val="004D73F3"/>
    <w:rsid w:val="004E616F"/>
    <w:rsid w:val="004E6F42"/>
    <w:rsid w:val="004F09E8"/>
    <w:rsid w:val="004F2761"/>
    <w:rsid w:val="004F40E8"/>
    <w:rsid w:val="004F5AA6"/>
    <w:rsid w:val="004F7CF1"/>
    <w:rsid w:val="005019F7"/>
    <w:rsid w:val="00501E82"/>
    <w:rsid w:val="00506562"/>
    <w:rsid w:val="00506D48"/>
    <w:rsid w:val="0050769B"/>
    <w:rsid w:val="00516559"/>
    <w:rsid w:val="00517F27"/>
    <w:rsid w:val="00521F91"/>
    <w:rsid w:val="005228E7"/>
    <w:rsid w:val="00522F93"/>
    <w:rsid w:val="0052628F"/>
    <w:rsid w:val="0052694C"/>
    <w:rsid w:val="005334B8"/>
    <w:rsid w:val="00534788"/>
    <w:rsid w:val="0053498A"/>
    <w:rsid w:val="00534F77"/>
    <w:rsid w:val="00535D18"/>
    <w:rsid w:val="00540F32"/>
    <w:rsid w:val="00540FDA"/>
    <w:rsid w:val="00542A28"/>
    <w:rsid w:val="00546E81"/>
    <w:rsid w:val="00550084"/>
    <w:rsid w:val="00550BA5"/>
    <w:rsid w:val="0055332F"/>
    <w:rsid w:val="00554FEA"/>
    <w:rsid w:val="0055622E"/>
    <w:rsid w:val="00560DE5"/>
    <w:rsid w:val="00562218"/>
    <w:rsid w:val="00567B43"/>
    <w:rsid w:val="005719A0"/>
    <w:rsid w:val="005740A0"/>
    <w:rsid w:val="00575331"/>
    <w:rsid w:val="0057681E"/>
    <w:rsid w:val="005769FA"/>
    <w:rsid w:val="00576BF3"/>
    <w:rsid w:val="00577116"/>
    <w:rsid w:val="00577322"/>
    <w:rsid w:val="00580861"/>
    <w:rsid w:val="00583F0F"/>
    <w:rsid w:val="00584266"/>
    <w:rsid w:val="0058534C"/>
    <w:rsid w:val="00586BBA"/>
    <w:rsid w:val="00590707"/>
    <w:rsid w:val="00591152"/>
    <w:rsid w:val="00595A2A"/>
    <w:rsid w:val="005A1EDE"/>
    <w:rsid w:val="005A289F"/>
    <w:rsid w:val="005A31FE"/>
    <w:rsid w:val="005A5B84"/>
    <w:rsid w:val="005B0AE0"/>
    <w:rsid w:val="005B269A"/>
    <w:rsid w:val="005B4A34"/>
    <w:rsid w:val="005B7699"/>
    <w:rsid w:val="005C0169"/>
    <w:rsid w:val="005C1901"/>
    <w:rsid w:val="005C1EA9"/>
    <w:rsid w:val="005C4776"/>
    <w:rsid w:val="005C7E67"/>
    <w:rsid w:val="005D0925"/>
    <w:rsid w:val="005D51F9"/>
    <w:rsid w:val="005E12C4"/>
    <w:rsid w:val="005E2D34"/>
    <w:rsid w:val="005E39A0"/>
    <w:rsid w:val="005F0557"/>
    <w:rsid w:val="005F21E1"/>
    <w:rsid w:val="005F6628"/>
    <w:rsid w:val="005F6CD2"/>
    <w:rsid w:val="00605BCC"/>
    <w:rsid w:val="00607900"/>
    <w:rsid w:val="00607991"/>
    <w:rsid w:val="006105B9"/>
    <w:rsid w:val="006207BF"/>
    <w:rsid w:val="00621AEF"/>
    <w:rsid w:val="006313D4"/>
    <w:rsid w:val="00632A5E"/>
    <w:rsid w:val="00634B99"/>
    <w:rsid w:val="006350BF"/>
    <w:rsid w:val="00644308"/>
    <w:rsid w:val="00647173"/>
    <w:rsid w:val="00650DB5"/>
    <w:rsid w:val="0065160B"/>
    <w:rsid w:val="00652E78"/>
    <w:rsid w:val="0065715F"/>
    <w:rsid w:val="00660DD4"/>
    <w:rsid w:val="00662FE5"/>
    <w:rsid w:val="006650CD"/>
    <w:rsid w:val="00671EE2"/>
    <w:rsid w:val="00676FAA"/>
    <w:rsid w:val="00680782"/>
    <w:rsid w:val="00683744"/>
    <w:rsid w:val="006842A2"/>
    <w:rsid w:val="00685439"/>
    <w:rsid w:val="006854CD"/>
    <w:rsid w:val="00685C16"/>
    <w:rsid w:val="006911E4"/>
    <w:rsid w:val="006919D5"/>
    <w:rsid w:val="00693B5A"/>
    <w:rsid w:val="00694F05"/>
    <w:rsid w:val="00695DCA"/>
    <w:rsid w:val="00696810"/>
    <w:rsid w:val="00696FE2"/>
    <w:rsid w:val="00697DD7"/>
    <w:rsid w:val="006A0537"/>
    <w:rsid w:val="006A0C0D"/>
    <w:rsid w:val="006A10F0"/>
    <w:rsid w:val="006A2047"/>
    <w:rsid w:val="006A2AAF"/>
    <w:rsid w:val="006A2DEB"/>
    <w:rsid w:val="006A3658"/>
    <w:rsid w:val="006A6C33"/>
    <w:rsid w:val="006A750F"/>
    <w:rsid w:val="006B0C80"/>
    <w:rsid w:val="006B33F9"/>
    <w:rsid w:val="006B3828"/>
    <w:rsid w:val="006B399B"/>
    <w:rsid w:val="006C46C1"/>
    <w:rsid w:val="006C4C7F"/>
    <w:rsid w:val="006D0B8D"/>
    <w:rsid w:val="006D2A4B"/>
    <w:rsid w:val="006D35C4"/>
    <w:rsid w:val="006D5C58"/>
    <w:rsid w:val="006D60F1"/>
    <w:rsid w:val="006D6C46"/>
    <w:rsid w:val="006D6E08"/>
    <w:rsid w:val="006E1C1C"/>
    <w:rsid w:val="006E3D1E"/>
    <w:rsid w:val="006F159B"/>
    <w:rsid w:val="006F1759"/>
    <w:rsid w:val="006F3072"/>
    <w:rsid w:val="006F4BAB"/>
    <w:rsid w:val="006F4D82"/>
    <w:rsid w:val="006F6119"/>
    <w:rsid w:val="00700B10"/>
    <w:rsid w:val="00700DA5"/>
    <w:rsid w:val="00701C05"/>
    <w:rsid w:val="00703E55"/>
    <w:rsid w:val="007054DB"/>
    <w:rsid w:val="007107A5"/>
    <w:rsid w:val="0071217A"/>
    <w:rsid w:val="0072330C"/>
    <w:rsid w:val="00723518"/>
    <w:rsid w:val="00726851"/>
    <w:rsid w:val="007308BD"/>
    <w:rsid w:val="00731D37"/>
    <w:rsid w:val="00731E3D"/>
    <w:rsid w:val="00732192"/>
    <w:rsid w:val="007345FC"/>
    <w:rsid w:val="00734971"/>
    <w:rsid w:val="00734A86"/>
    <w:rsid w:val="00735CC6"/>
    <w:rsid w:val="00735E8C"/>
    <w:rsid w:val="0073617A"/>
    <w:rsid w:val="007378BC"/>
    <w:rsid w:val="00737FED"/>
    <w:rsid w:val="00740E3A"/>
    <w:rsid w:val="00740F81"/>
    <w:rsid w:val="00741893"/>
    <w:rsid w:val="00746622"/>
    <w:rsid w:val="00751A88"/>
    <w:rsid w:val="00752568"/>
    <w:rsid w:val="00754FC2"/>
    <w:rsid w:val="00756736"/>
    <w:rsid w:val="007600A7"/>
    <w:rsid w:val="007606E9"/>
    <w:rsid w:val="0076161C"/>
    <w:rsid w:val="00764C06"/>
    <w:rsid w:val="00764C17"/>
    <w:rsid w:val="00764C21"/>
    <w:rsid w:val="00772AA9"/>
    <w:rsid w:val="00773F2D"/>
    <w:rsid w:val="007754D8"/>
    <w:rsid w:val="00780B97"/>
    <w:rsid w:val="00783359"/>
    <w:rsid w:val="00786C81"/>
    <w:rsid w:val="00790AB8"/>
    <w:rsid w:val="00790F73"/>
    <w:rsid w:val="007921F3"/>
    <w:rsid w:val="00792B11"/>
    <w:rsid w:val="0079381B"/>
    <w:rsid w:val="00794B50"/>
    <w:rsid w:val="007A276E"/>
    <w:rsid w:val="007A7C84"/>
    <w:rsid w:val="007B0EBA"/>
    <w:rsid w:val="007B5FD0"/>
    <w:rsid w:val="007B707E"/>
    <w:rsid w:val="007B70F5"/>
    <w:rsid w:val="007B723E"/>
    <w:rsid w:val="007C2F20"/>
    <w:rsid w:val="007C473E"/>
    <w:rsid w:val="007D2C08"/>
    <w:rsid w:val="007D4A80"/>
    <w:rsid w:val="007D58C6"/>
    <w:rsid w:val="007D5DE9"/>
    <w:rsid w:val="007E445F"/>
    <w:rsid w:val="007E4631"/>
    <w:rsid w:val="007E4642"/>
    <w:rsid w:val="007E6994"/>
    <w:rsid w:val="007E6F4E"/>
    <w:rsid w:val="007E7A05"/>
    <w:rsid w:val="007F14CF"/>
    <w:rsid w:val="007F3C66"/>
    <w:rsid w:val="007F4E4C"/>
    <w:rsid w:val="008001C6"/>
    <w:rsid w:val="0080104D"/>
    <w:rsid w:val="008039B1"/>
    <w:rsid w:val="00803CEC"/>
    <w:rsid w:val="00806E34"/>
    <w:rsid w:val="00812F41"/>
    <w:rsid w:val="008208E5"/>
    <w:rsid w:val="00820E38"/>
    <w:rsid w:val="00820E59"/>
    <w:rsid w:val="00823CCB"/>
    <w:rsid w:val="00824E7B"/>
    <w:rsid w:val="00825CA8"/>
    <w:rsid w:val="00825D7D"/>
    <w:rsid w:val="008315B7"/>
    <w:rsid w:val="0083726F"/>
    <w:rsid w:val="00845972"/>
    <w:rsid w:val="0085720E"/>
    <w:rsid w:val="00861CED"/>
    <w:rsid w:val="0086536E"/>
    <w:rsid w:val="00867D93"/>
    <w:rsid w:val="0087211E"/>
    <w:rsid w:val="0087262B"/>
    <w:rsid w:val="008730E9"/>
    <w:rsid w:val="00873F66"/>
    <w:rsid w:val="008750B3"/>
    <w:rsid w:val="00877909"/>
    <w:rsid w:val="00880CCE"/>
    <w:rsid w:val="008828FB"/>
    <w:rsid w:val="008872E5"/>
    <w:rsid w:val="0088786E"/>
    <w:rsid w:val="00887BC7"/>
    <w:rsid w:val="0089353A"/>
    <w:rsid w:val="008953C5"/>
    <w:rsid w:val="008A055B"/>
    <w:rsid w:val="008A15A5"/>
    <w:rsid w:val="008A3715"/>
    <w:rsid w:val="008B0B5D"/>
    <w:rsid w:val="008B35FB"/>
    <w:rsid w:val="008B47E9"/>
    <w:rsid w:val="008B51B6"/>
    <w:rsid w:val="008B6C95"/>
    <w:rsid w:val="008B728D"/>
    <w:rsid w:val="008C2942"/>
    <w:rsid w:val="008C30E4"/>
    <w:rsid w:val="008C4A14"/>
    <w:rsid w:val="008D13AD"/>
    <w:rsid w:val="008D19BD"/>
    <w:rsid w:val="008D4734"/>
    <w:rsid w:val="008D649D"/>
    <w:rsid w:val="008D6532"/>
    <w:rsid w:val="008D6577"/>
    <w:rsid w:val="008E238D"/>
    <w:rsid w:val="008E703A"/>
    <w:rsid w:val="008F0535"/>
    <w:rsid w:val="008F12D9"/>
    <w:rsid w:val="008F3A99"/>
    <w:rsid w:val="008F4D89"/>
    <w:rsid w:val="008F6745"/>
    <w:rsid w:val="008F7F58"/>
    <w:rsid w:val="009039B1"/>
    <w:rsid w:val="00904609"/>
    <w:rsid w:val="009056EC"/>
    <w:rsid w:val="00912804"/>
    <w:rsid w:val="00914879"/>
    <w:rsid w:val="00915E1E"/>
    <w:rsid w:val="00916DB7"/>
    <w:rsid w:val="009221B1"/>
    <w:rsid w:val="00930834"/>
    <w:rsid w:val="00931344"/>
    <w:rsid w:val="00932837"/>
    <w:rsid w:val="009352A0"/>
    <w:rsid w:val="00937630"/>
    <w:rsid w:val="00942B1D"/>
    <w:rsid w:val="0094427D"/>
    <w:rsid w:val="00947B65"/>
    <w:rsid w:val="00950FCF"/>
    <w:rsid w:val="009526ED"/>
    <w:rsid w:val="00953ADE"/>
    <w:rsid w:val="00954629"/>
    <w:rsid w:val="00960054"/>
    <w:rsid w:val="0096099B"/>
    <w:rsid w:val="00962001"/>
    <w:rsid w:val="009633E7"/>
    <w:rsid w:val="009651C9"/>
    <w:rsid w:val="00966962"/>
    <w:rsid w:val="00972FD4"/>
    <w:rsid w:val="0097363E"/>
    <w:rsid w:val="00975848"/>
    <w:rsid w:val="00975B92"/>
    <w:rsid w:val="009766F8"/>
    <w:rsid w:val="0097763E"/>
    <w:rsid w:val="009776F6"/>
    <w:rsid w:val="00977B9D"/>
    <w:rsid w:val="009803D3"/>
    <w:rsid w:val="009808A4"/>
    <w:rsid w:val="00985AA5"/>
    <w:rsid w:val="00990625"/>
    <w:rsid w:val="00991C9F"/>
    <w:rsid w:val="00994B61"/>
    <w:rsid w:val="00994C65"/>
    <w:rsid w:val="0099516C"/>
    <w:rsid w:val="00995FC8"/>
    <w:rsid w:val="00996871"/>
    <w:rsid w:val="009A0769"/>
    <w:rsid w:val="009A3237"/>
    <w:rsid w:val="009A3936"/>
    <w:rsid w:val="009A69B7"/>
    <w:rsid w:val="009B0418"/>
    <w:rsid w:val="009B25C9"/>
    <w:rsid w:val="009B6F75"/>
    <w:rsid w:val="009B79C4"/>
    <w:rsid w:val="009C01DE"/>
    <w:rsid w:val="009C0E69"/>
    <w:rsid w:val="009C2EDB"/>
    <w:rsid w:val="009C5817"/>
    <w:rsid w:val="009C644D"/>
    <w:rsid w:val="009C7C74"/>
    <w:rsid w:val="009D5F4F"/>
    <w:rsid w:val="009E0FB7"/>
    <w:rsid w:val="009E53B7"/>
    <w:rsid w:val="009E772A"/>
    <w:rsid w:val="009E788C"/>
    <w:rsid w:val="009F1247"/>
    <w:rsid w:val="009F1E85"/>
    <w:rsid w:val="009F23E5"/>
    <w:rsid w:val="009F57DB"/>
    <w:rsid w:val="00A00BF7"/>
    <w:rsid w:val="00A014AA"/>
    <w:rsid w:val="00A07446"/>
    <w:rsid w:val="00A148F6"/>
    <w:rsid w:val="00A1751D"/>
    <w:rsid w:val="00A20AA3"/>
    <w:rsid w:val="00A234D1"/>
    <w:rsid w:val="00A26262"/>
    <w:rsid w:val="00A31B0D"/>
    <w:rsid w:val="00A31B85"/>
    <w:rsid w:val="00A36307"/>
    <w:rsid w:val="00A3655C"/>
    <w:rsid w:val="00A43B95"/>
    <w:rsid w:val="00A4538E"/>
    <w:rsid w:val="00A45B98"/>
    <w:rsid w:val="00A601BD"/>
    <w:rsid w:val="00A603CF"/>
    <w:rsid w:val="00A60A01"/>
    <w:rsid w:val="00A61215"/>
    <w:rsid w:val="00A61CF1"/>
    <w:rsid w:val="00A62875"/>
    <w:rsid w:val="00A6515F"/>
    <w:rsid w:val="00A663A4"/>
    <w:rsid w:val="00A6657B"/>
    <w:rsid w:val="00A741D5"/>
    <w:rsid w:val="00A7471C"/>
    <w:rsid w:val="00A7574A"/>
    <w:rsid w:val="00A75D11"/>
    <w:rsid w:val="00A77FAA"/>
    <w:rsid w:val="00A8254A"/>
    <w:rsid w:val="00A82F20"/>
    <w:rsid w:val="00A84272"/>
    <w:rsid w:val="00A85E94"/>
    <w:rsid w:val="00A904BD"/>
    <w:rsid w:val="00A92B82"/>
    <w:rsid w:val="00A96851"/>
    <w:rsid w:val="00AA535B"/>
    <w:rsid w:val="00AB1F45"/>
    <w:rsid w:val="00AC245F"/>
    <w:rsid w:val="00AC28D7"/>
    <w:rsid w:val="00AC3822"/>
    <w:rsid w:val="00AC4C64"/>
    <w:rsid w:val="00AD1AE5"/>
    <w:rsid w:val="00AD1D35"/>
    <w:rsid w:val="00AD6414"/>
    <w:rsid w:val="00AD64B7"/>
    <w:rsid w:val="00AD73D8"/>
    <w:rsid w:val="00AE0342"/>
    <w:rsid w:val="00AE2569"/>
    <w:rsid w:val="00AE51AB"/>
    <w:rsid w:val="00AE55DD"/>
    <w:rsid w:val="00AF039B"/>
    <w:rsid w:val="00AF0636"/>
    <w:rsid w:val="00AF09C4"/>
    <w:rsid w:val="00AF101C"/>
    <w:rsid w:val="00AF16DE"/>
    <w:rsid w:val="00AF4661"/>
    <w:rsid w:val="00B019D9"/>
    <w:rsid w:val="00B02555"/>
    <w:rsid w:val="00B1086B"/>
    <w:rsid w:val="00B11107"/>
    <w:rsid w:val="00B1185B"/>
    <w:rsid w:val="00B12887"/>
    <w:rsid w:val="00B128CF"/>
    <w:rsid w:val="00B15AB1"/>
    <w:rsid w:val="00B17E54"/>
    <w:rsid w:val="00B21F3C"/>
    <w:rsid w:val="00B22282"/>
    <w:rsid w:val="00B222D2"/>
    <w:rsid w:val="00B26F8C"/>
    <w:rsid w:val="00B336BB"/>
    <w:rsid w:val="00B420AD"/>
    <w:rsid w:val="00B44A12"/>
    <w:rsid w:val="00B44BB4"/>
    <w:rsid w:val="00B469B0"/>
    <w:rsid w:val="00B50EC8"/>
    <w:rsid w:val="00B52A2D"/>
    <w:rsid w:val="00B54F3A"/>
    <w:rsid w:val="00B561EE"/>
    <w:rsid w:val="00B673C5"/>
    <w:rsid w:val="00B67ED3"/>
    <w:rsid w:val="00B7231F"/>
    <w:rsid w:val="00B724CB"/>
    <w:rsid w:val="00B7358F"/>
    <w:rsid w:val="00B73AA9"/>
    <w:rsid w:val="00B76772"/>
    <w:rsid w:val="00B77AAD"/>
    <w:rsid w:val="00B820DB"/>
    <w:rsid w:val="00B83D43"/>
    <w:rsid w:val="00B84620"/>
    <w:rsid w:val="00B87DA0"/>
    <w:rsid w:val="00B90757"/>
    <w:rsid w:val="00B908C1"/>
    <w:rsid w:val="00B939B0"/>
    <w:rsid w:val="00B949AD"/>
    <w:rsid w:val="00B9502E"/>
    <w:rsid w:val="00B9798D"/>
    <w:rsid w:val="00BA0EA9"/>
    <w:rsid w:val="00BA1CAC"/>
    <w:rsid w:val="00BA42C2"/>
    <w:rsid w:val="00BA5BFB"/>
    <w:rsid w:val="00BA7640"/>
    <w:rsid w:val="00BB35AF"/>
    <w:rsid w:val="00BB6C8B"/>
    <w:rsid w:val="00BC032C"/>
    <w:rsid w:val="00BC2264"/>
    <w:rsid w:val="00BC2593"/>
    <w:rsid w:val="00BC3641"/>
    <w:rsid w:val="00BC4325"/>
    <w:rsid w:val="00BC47FC"/>
    <w:rsid w:val="00BC5860"/>
    <w:rsid w:val="00BD09C7"/>
    <w:rsid w:val="00BD15FE"/>
    <w:rsid w:val="00BD1D8B"/>
    <w:rsid w:val="00BD3E52"/>
    <w:rsid w:val="00BE06DE"/>
    <w:rsid w:val="00BE0CD6"/>
    <w:rsid w:val="00BE1C09"/>
    <w:rsid w:val="00BE4B70"/>
    <w:rsid w:val="00BE4C3F"/>
    <w:rsid w:val="00BE63AB"/>
    <w:rsid w:val="00BF2F62"/>
    <w:rsid w:val="00BF5C5B"/>
    <w:rsid w:val="00BF62EE"/>
    <w:rsid w:val="00C018C4"/>
    <w:rsid w:val="00C01FD2"/>
    <w:rsid w:val="00C03230"/>
    <w:rsid w:val="00C03F1D"/>
    <w:rsid w:val="00C05370"/>
    <w:rsid w:val="00C06ABD"/>
    <w:rsid w:val="00C1104F"/>
    <w:rsid w:val="00C122FD"/>
    <w:rsid w:val="00C13A09"/>
    <w:rsid w:val="00C16597"/>
    <w:rsid w:val="00C17FE5"/>
    <w:rsid w:val="00C20327"/>
    <w:rsid w:val="00C2070B"/>
    <w:rsid w:val="00C21293"/>
    <w:rsid w:val="00C225B7"/>
    <w:rsid w:val="00C2637E"/>
    <w:rsid w:val="00C26CE8"/>
    <w:rsid w:val="00C27F68"/>
    <w:rsid w:val="00C3056C"/>
    <w:rsid w:val="00C31E39"/>
    <w:rsid w:val="00C32D68"/>
    <w:rsid w:val="00C33C06"/>
    <w:rsid w:val="00C417DC"/>
    <w:rsid w:val="00C41842"/>
    <w:rsid w:val="00C50F4E"/>
    <w:rsid w:val="00C55F29"/>
    <w:rsid w:val="00C56367"/>
    <w:rsid w:val="00C61EE6"/>
    <w:rsid w:val="00C62473"/>
    <w:rsid w:val="00C63254"/>
    <w:rsid w:val="00C633AC"/>
    <w:rsid w:val="00C63857"/>
    <w:rsid w:val="00C64008"/>
    <w:rsid w:val="00C6427B"/>
    <w:rsid w:val="00C650B6"/>
    <w:rsid w:val="00C66720"/>
    <w:rsid w:val="00C70BFC"/>
    <w:rsid w:val="00C71122"/>
    <w:rsid w:val="00C75C2F"/>
    <w:rsid w:val="00C80FAE"/>
    <w:rsid w:val="00C84883"/>
    <w:rsid w:val="00C912CE"/>
    <w:rsid w:val="00C92EDF"/>
    <w:rsid w:val="00C93BBC"/>
    <w:rsid w:val="00C940E2"/>
    <w:rsid w:val="00C96D79"/>
    <w:rsid w:val="00CA0221"/>
    <w:rsid w:val="00CA02D3"/>
    <w:rsid w:val="00CA334F"/>
    <w:rsid w:val="00CA45D6"/>
    <w:rsid w:val="00CA61E4"/>
    <w:rsid w:val="00CA6A89"/>
    <w:rsid w:val="00CB1226"/>
    <w:rsid w:val="00CB14B4"/>
    <w:rsid w:val="00CB1CFE"/>
    <w:rsid w:val="00CB1F41"/>
    <w:rsid w:val="00CB311B"/>
    <w:rsid w:val="00CB707B"/>
    <w:rsid w:val="00CB7B92"/>
    <w:rsid w:val="00CB7BD7"/>
    <w:rsid w:val="00CC050C"/>
    <w:rsid w:val="00CC0E31"/>
    <w:rsid w:val="00CC12C3"/>
    <w:rsid w:val="00CC6592"/>
    <w:rsid w:val="00CD2BFB"/>
    <w:rsid w:val="00CD395B"/>
    <w:rsid w:val="00CD49A1"/>
    <w:rsid w:val="00CD62F1"/>
    <w:rsid w:val="00CE07D9"/>
    <w:rsid w:val="00CE2421"/>
    <w:rsid w:val="00CF0D22"/>
    <w:rsid w:val="00CF1067"/>
    <w:rsid w:val="00CF4910"/>
    <w:rsid w:val="00CF5D53"/>
    <w:rsid w:val="00CF5E13"/>
    <w:rsid w:val="00CF5FD8"/>
    <w:rsid w:val="00D01B0C"/>
    <w:rsid w:val="00D01E80"/>
    <w:rsid w:val="00D04D98"/>
    <w:rsid w:val="00D07EBE"/>
    <w:rsid w:val="00D10BE8"/>
    <w:rsid w:val="00D13DB1"/>
    <w:rsid w:val="00D15843"/>
    <w:rsid w:val="00D171E9"/>
    <w:rsid w:val="00D21A55"/>
    <w:rsid w:val="00D27B51"/>
    <w:rsid w:val="00D40064"/>
    <w:rsid w:val="00D40BAE"/>
    <w:rsid w:val="00D455DF"/>
    <w:rsid w:val="00D47C08"/>
    <w:rsid w:val="00D50F79"/>
    <w:rsid w:val="00D52A46"/>
    <w:rsid w:val="00D53866"/>
    <w:rsid w:val="00D61534"/>
    <w:rsid w:val="00D63918"/>
    <w:rsid w:val="00D63F7C"/>
    <w:rsid w:val="00D644AA"/>
    <w:rsid w:val="00D701BA"/>
    <w:rsid w:val="00D70F50"/>
    <w:rsid w:val="00D717EE"/>
    <w:rsid w:val="00D71B90"/>
    <w:rsid w:val="00D7363F"/>
    <w:rsid w:val="00D7794B"/>
    <w:rsid w:val="00D82D58"/>
    <w:rsid w:val="00D850F7"/>
    <w:rsid w:val="00D85A4E"/>
    <w:rsid w:val="00DA11EE"/>
    <w:rsid w:val="00DA4A7D"/>
    <w:rsid w:val="00DA5283"/>
    <w:rsid w:val="00DA6490"/>
    <w:rsid w:val="00DA65A5"/>
    <w:rsid w:val="00DB1E97"/>
    <w:rsid w:val="00DB65F2"/>
    <w:rsid w:val="00DC1312"/>
    <w:rsid w:val="00DC3253"/>
    <w:rsid w:val="00DC4670"/>
    <w:rsid w:val="00DC6841"/>
    <w:rsid w:val="00DC6A5D"/>
    <w:rsid w:val="00DC7532"/>
    <w:rsid w:val="00DC78FE"/>
    <w:rsid w:val="00DD060A"/>
    <w:rsid w:val="00DD160D"/>
    <w:rsid w:val="00DD1FBD"/>
    <w:rsid w:val="00DD2310"/>
    <w:rsid w:val="00DD7B93"/>
    <w:rsid w:val="00DD7C26"/>
    <w:rsid w:val="00DE1188"/>
    <w:rsid w:val="00DE4EEF"/>
    <w:rsid w:val="00DE559E"/>
    <w:rsid w:val="00DE611B"/>
    <w:rsid w:val="00DF000B"/>
    <w:rsid w:val="00DF3B39"/>
    <w:rsid w:val="00E029AA"/>
    <w:rsid w:val="00E02F04"/>
    <w:rsid w:val="00E04142"/>
    <w:rsid w:val="00E13FAF"/>
    <w:rsid w:val="00E2235C"/>
    <w:rsid w:val="00E22D50"/>
    <w:rsid w:val="00E2707F"/>
    <w:rsid w:val="00E31052"/>
    <w:rsid w:val="00E312B0"/>
    <w:rsid w:val="00E333AB"/>
    <w:rsid w:val="00E33EDD"/>
    <w:rsid w:val="00E34A9C"/>
    <w:rsid w:val="00E37161"/>
    <w:rsid w:val="00E44EF8"/>
    <w:rsid w:val="00E500FB"/>
    <w:rsid w:val="00E53D48"/>
    <w:rsid w:val="00E56D95"/>
    <w:rsid w:val="00E6056D"/>
    <w:rsid w:val="00E605D6"/>
    <w:rsid w:val="00E61296"/>
    <w:rsid w:val="00E65DF7"/>
    <w:rsid w:val="00E66629"/>
    <w:rsid w:val="00E705CF"/>
    <w:rsid w:val="00E709C0"/>
    <w:rsid w:val="00E72F8C"/>
    <w:rsid w:val="00E77156"/>
    <w:rsid w:val="00E8138B"/>
    <w:rsid w:val="00E82F7E"/>
    <w:rsid w:val="00E838F3"/>
    <w:rsid w:val="00E846F8"/>
    <w:rsid w:val="00E87533"/>
    <w:rsid w:val="00E901D4"/>
    <w:rsid w:val="00E90BF1"/>
    <w:rsid w:val="00E91DE5"/>
    <w:rsid w:val="00E949F0"/>
    <w:rsid w:val="00EA2F57"/>
    <w:rsid w:val="00EA334E"/>
    <w:rsid w:val="00EA4B7F"/>
    <w:rsid w:val="00EA76D2"/>
    <w:rsid w:val="00EB0EF8"/>
    <w:rsid w:val="00EB1D44"/>
    <w:rsid w:val="00EB580B"/>
    <w:rsid w:val="00EB70F0"/>
    <w:rsid w:val="00EC44D8"/>
    <w:rsid w:val="00ED29B3"/>
    <w:rsid w:val="00ED3053"/>
    <w:rsid w:val="00ED3E6B"/>
    <w:rsid w:val="00ED7035"/>
    <w:rsid w:val="00EE0BB3"/>
    <w:rsid w:val="00EE126D"/>
    <w:rsid w:val="00EE3BFC"/>
    <w:rsid w:val="00EE4DA1"/>
    <w:rsid w:val="00EF18B0"/>
    <w:rsid w:val="00EF215C"/>
    <w:rsid w:val="00EF23A1"/>
    <w:rsid w:val="00EF44EB"/>
    <w:rsid w:val="00EF64CC"/>
    <w:rsid w:val="00EF7157"/>
    <w:rsid w:val="00F0363C"/>
    <w:rsid w:val="00F10557"/>
    <w:rsid w:val="00F10AAF"/>
    <w:rsid w:val="00F10CA0"/>
    <w:rsid w:val="00F10D71"/>
    <w:rsid w:val="00F12ACA"/>
    <w:rsid w:val="00F12B5F"/>
    <w:rsid w:val="00F13794"/>
    <w:rsid w:val="00F13C46"/>
    <w:rsid w:val="00F161F3"/>
    <w:rsid w:val="00F164DF"/>
    <w:rsid w:val="00F2738B"/>
    <w:rsid w:val="00F275F1"/>
    <w:rsid w:val="00F31DB2"/>
    <w:rsid w:val="00F3228D"/>
    <w:rsid w:val="00F36FDF"/>
    <w:rsid w:val="00F4059C"/>
    <w:rsid w:val="00F4111B"/>
    <w:rsid w:val="00F4624B"/>
    <w:rsid w:val="00F50CFF"/>
    <w:rsid w:val="00F5255D"/>
    <w:rsid w:val="00F549DC"/>
    <w:rsid w:val="00F5514D"/>
    <w:rsid w:val="00F61E8A"/>
    <w:rsid w:val="00F6377C"/>
    <w:rsid w:val="00F673D9"/>
    <w:rsid w:val="00F7220E"/>
    <w:rsid w:val="00F7289B"/>
    <w:rsid w:val="00F77CAD"/>
    <w:rsid w:val="00F81443"/>
    <w:rsid w:val="00F82B04"/>
    <w:rsid w:val="00F854EF"/>
    <w:rsid w:val="00F86B96"/>
    <w:rsid w:val="00F8745A"/>
    <w:rsid w:val="00F9017B"/>
    <w:rsid w:val="00F91D07"/>
    <w:rsid w:val="00F92624"/>
    <w:rsid w:val="00F94284"/>
    <w:rsid w:val="00F94A92"/>
    <w:rsid w:val="00F9774B"/>
    <w:rsid w:val="00FA18B7"/>
    <w:rsid w:val="00FA7C5B"/>
    <w:rsid w:val="00FB0680"/>
    <w:rsid w:val="00FC6A49"/>
    <w:rsid w:val="00FC6B57"/>
    <w:rsid w:val="00FD074F"/>
    <w:rsid w:val="00FD0E4C"/>
    <w:rsid w:val="00FD0E6B"/>
    <w:rsid w:val="00FD2F17"/>
    <w:rsid w:val="00FD452C"/>
    <w:rsid w:val="00FD51C4"/>
    <w:rsid w:val="00FD7199"/>
    <w:rsid w:val="00FF25E8"/>
    <w:rsid w:val="00FF3588"/>
    <w:rsid w:val="00FF4937"/>
    <w:rsid w:val="00FF548F"/>
    <w:rsid w:val="00FF5669"/>
    <w:rsid w:val="00FF6490"/>
    <w:rsid w:val="00FF75C8"/>
    <w:rsid w:val="00FF7BF1"/>
    <w:rsid w:val="00FF7C5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5CCDDB"/>
  <w15:docId w15:val="{76CA6DBF-09D9-4CF5-83E4-74975398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SimSun" w:hAnsi="Century Gothic"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E54"/>
    <w:pPr>
      <w:spacing w:before="120" w:after="120" w:line="259" w:lineRule="auto"/>
    </w:pPr>
    <w:rPr>
      <w:rFonts w:ascii="Arial" w:hAnsi="Arial"/>
      <w:sz w:val="22"/>
      <w:szCs w:val="22"/>
      <w:lang w:eastAsia="en-US"/>
    </w:rPr>
  </w:style>
  <w:style w:type="paragraph" w:styleId="Heading1">
    <w:name w:val="heading 1"/>
    <w:basedOn w:val="Normal"/>
    <w:next w:val="Normal"/>
    <w:link w:val="Heading1Char"/>
    <w:uiPriority w:val="99"/>
    <w:qFormat/>
    <w:rsid w:val="00916DB7"/>
    <w:pPr>
      <w:keepNext/>
      <w:keepLines/>
      <w:spacing w:before="240" w:after="0"/>
      <w:ind w:left="432" w:hanging="432"/>
      <w:outlineLvl w:val="0"/>
    </w:pPr>
    <w:rPr>
      <w:rFonts w:eastAsia="Meiryo"/>
      <w:color w:val="830F0E"/>
      <w:sz w:val="28"/>
      <w:szCs w:val="32"/>
    </w:rPr>
  </w:style>
  <w:style w:type="paragraph" w:styleId="Heading2">
    <w:name w:val="heading 2"/>
    <w:basedOn w:val="Normal"/>
    <w:next w:val="Normal"/>
    <w:link w:val="Heading2Char"/>
    <w:uiPriority w:val="99"/>
    <w:qFormat/>
    <w:rsid w:val="00F9017B"/>
    <w:pPr>
      <w:keepNext/>
      <w:keepLines/>
      <w:numPr>
        <w:ilvl w:val="1"/>
        <w:numId w:val="1"/>
      </w:numPr>
      <w:spacing w:before="40" w:after="0"/>
      <w:outlineLvl w:val="1"/>
    </w:pPr>
    <w:rPr>
      <w:rFonts w:ascii="Century Gothic" w:eastAsia="Meiryo" w:hAnsi="Century Gothic"/>
      <w:color w:val="830F0E"/>
      <w:szCs w:val="26"/>
    </w:rPr>
  </w:style>
  <w:style w:type="paragraph" w:styleId="Heading3">
    <w:name w:val="heading 3"/>
    <w:basedOn w:val="Normal"/>
    <w:next w:val="Normal"/>
    <w:link w:val="Heading3Char"/>
    <w:uiPriority w:val="99"/>
    <w:qFormat/>
    <w:rsid w:val="007345FC"/>
    <w:pPr>
      <w:keepNext/>
      <w:keepLines/>
      <w:numPr>
        <w:ilvl w:val="2"/>
        <w:numId w:val="1"/>
      </w:numPr>
      <w:tabs>
        <w:tab w:val="clear" w:pos="643"/>
      </w:tabs>
      <w:spacing w:before="200" w:after="0"/>
      <w:ind w:left="720" w:hanging="720"/>
      <w:outlineLvl w:val="2"/>
    </w:pPr>
    <w:rPr>
      <w:rFonts w:ascii="Century Gothic" w:eastAsia="Meiryo" w:hAnsi="Century Gothic"/>
      <w:bCs/>
      <w:color w:val="B01513"/>
    </w:rPr>
  </w:style>
  <w:style w:type="paragraph" w:styleId="Heading4">
    <w:name w:val="heading 4"/>
    <w:basedOn w:val="Normal"/>
    <w:next w:val="Normal"/>
    <w:link w:val="Heading4Char"/>
    <w:uiPriority w:val="99"/>
    <w:qFormat/>
    <w:rsid w:val="00914879"/>
    <w:pPr>
      <w:keepNext/>
      <w:keepLines/>
      <w:numPr>
        <w:ilvl w:val="3"/>
        <w:numId w:val="1"/>
      </w:numPr>
      <w:tabs>
        <w:tab w:val="clear" w:pos="643"/>
      </w:tabs>
      <w:spacing w:before="200" w:after="0"/>
      <w:ind w:left="864" w:hanging="864"/>
      <w:outlineLvl w:val="3"/>
    </w:pPr>
    <w:rPr>
      <w:rFonts w:ascii="Century Gothic" w:eastAsia="Meiryo" w:hAnsi="Century Gothic"/>
      <w:b/>
      <w:bCs/>
      <w:i/>
      <w:iCs/>
      <w:color w:val="B01513"/>
    </w:rPr>
  </w:style>
  <w:style w:type="paragraph" w:styleId="Heading5">
    <w:name w:val="heading 5"/>
    <w:basedOn w:val="Normal"/>
    <w:next w:val="Normal"/>
    <w:link w:val="Heading5Char"/>
    <w:uiPriority w:val="99"/>
    <w:qFormat/>
    <w:rsid w:val="00914879"/>
    <w:pPr>
      <w:keepNext/>
      <w:keepLines/>
      <w:numPr>
        <w:ilvl w:val="4"/>
        <w:numId w:val="1"/>
      </w:numPr>
      <w:tabs>
        <w:tab w:val="clear" w:pos="643"/>
      </w:tabs>
      <w:spacing w:before="200" w:after="0"/>
      <w:ind w:left="1008" w:hanging="1008"/>
      <w:outlineLvl w:val="4"/>
    </w:pPr>
    <w:rPr>
      <w:rFonts w:ascii="Century Gothic" w:eastAsia="Meiryo" w:hAnsi="Century Gothic"/>
      <w:color w:val="570A09"/>
    </w:rPr>
  </w:style>
  <w:style w:type="paragraph" w:styleId="Heading6">
    <w:name w:val="heading 6"/>
    <w:basedOn w:val="Normal"/>
    <w:next w:val="Normal"/>
    <w:link w:val="Heading6Char"/>
    <w:uiPriority w:val="99"/>
    <w:qFormat/>
    <w:rsid w:val="00914879"/>
    <w:pPr>
      <w:keepNext/>
      <w:keepLines/>
      <w:numPr>
        <w:ilvl w:val="5"/>
        <w:numId w:val="1"/>
      </w:numPr>
      <w:tabs>
        <w:tab w:val="clear" w:pos="643"/>
      </w:tabs>
      <w:spacing w:before="200" w:after="0"/>
      <w:ind w:left="1152" w:hanging="1152"/>
      <w:outlineLvl w:val="5"/>
    </w:pPr>
    <w:rPr>
      <w:rFonts w:ascii="Century Gothic" w:eastAsia="Meiryo" w:hAnsi="Century Gothic"/>
      <w:i/>
      <w:iCs/>
      <w:color w:val="570A09"/>
    </w:rPr>
  </w:style>
  <w:style w:type="paragraph" w:styleId="Heading7">
    <w:name w:val="heading 7"/>
    <w:basedOn w:val="Normal"/>
    <w:next w:val="Normal"/>
    <w:link w:val="Heading7Char"/>
    <w:uiPriority w:val="99"/>
    <w:qFormat/>
    <w:rsid w:val="00914879"/>
    <w:pPr>
      <w:keepNext/>
      <w:keepLines/>
      <w:numPr>
        <w:ilvl w:val="6"/>
        <w:numId w:val="1"/>
      </w:numPr>
      <w:tabs>
        <w:tab w:val="clear" w:pos="643"/>
      </w:tabs>
      <w:spacing w:before="200" w:after="0"/>
      <w:ind w:left="1296" w:hanging="1296"/>
      <w:outlineLvl w:val="6"/>
    </w:pPr>
    <w:rPr>
      <w:rFonts w:ascii="Century Gothic" w:eastAsia="Meiryo" w:hAnsi="Century Gothic"/>
      <w:i/>
      <w:iCs/>
      <w:color w:val="404040"/>
    </w:rPr>
  </w:style>
  <w:style w:type="paragraph" w:styleId="Heading8">
    <w:name w:val="heading 8"/>
    <w:basedOn w:val="Normal"/>
    <w:next w:val="Normal"/>
    <w:link w:val="Heading8Char"/>
    <w:uiPriority w:val="99"/>
    <w:qFormat/>
    <w:rsid w:val="00914879"/>
    <w:pPr>
      <w:keepNext/>
      <w:keepLines/>
      <w:numPr>
        <w:ilvl w:val="7"/>
        <w:numId w:val="1"/>
      </w:numPr>
      <w:tabs>
        <w:tab w:val="clear" w:pos="643"/>
      </w:tabs>
      <w:spacing w:before="200" w:after="0"/>
      <w:ind w:left="1440" w:hanging="1440"/>
      <w:outlineLvl w:val="7"/>
    </w:pPr>
    <w:rPr>
      <w:rFonts w:ascii="Century Gothic" w:eastAsia="Meiryo" w:hAnsi="Century Gothic"/>
      <w:color w:val="404040"/>
      <w:sz w:val="20"/>
      <w:szCs w:val="20"/>
    </w:rPr>
  </w:style>
  <w:style w:type="paragraph" w:styleId="Heading9">
    <w:name w:val="heading 9"/>
    <w:basedOn w:val="Normal"/>
    <w:next w:val="Normal"/>
    <w:link w:val="Heading9Char"/>
    <w:uiPriority w:val="99"/>
    <w:qFormat/>
    <w:rsid w:val="00914879"/>
    <w:pPr>
      <w:keepNext/>
      <w:keepLines/>
      <w:numPr>
        <w:ilvl w:val="8"/>
        <w:numId w:val="1"/>
      </w:numPr>
      <w:tabs>
        <w:tab w:val="clear" w:pos="643"/>
      </w:tabs>
      <w:spacing w:before="200" w:after="0"/>
      <w:ind w:left="1584" w:hanging="1584"/>
      <w:outlineLvl w:val="8"/>
    </w:pPr>
    <w:rPr>
      <w:rFonts w:ascii="Century Gothic" w:eastAsia="Meiryo" w:hAnsi="Century Gothic"/>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6DB7"/>
    <w:rPr>
      <w:rFonts w:ascii="Calibri" w:eastAsia="Meiryo" w:hAnsi="Calibri"/>
      <w:color w:val="830F0E"/>
      <w:sz w:val="28"/>
      <w:szCs w:val="32"/>
      <w:lang w:eastAsia="en-US"/>
    </w:rPr>
  </w:style>
  <w:style w:type="character" w:customStyle="1" w:styleId="Heading2Char">
    <w:name w:val="Heading 2 Char"/>
    <w:link w:val="Heading2"/>
    <w:uiPriority w:val="99"/>
    <w:locked/>
    <w:rsid w:val="00F9017B"/>
    <w:rPr>
      <w:rFonts w:eastAsia="Meiryo"/>
      <w:color w:val="830F0E"/>
      <w:sz w:val="22"/>
      <w:szCs w:val="26"/>
      <w:lang w:eastAsia="en-US"/>
    </w:rPr>
  </w:style>
  <w:style w:type="character" w:customStyle="1" w:styleId="Heading3Char">
    <w:name w:val="Heading 3 Char"/>
    <w:link w:val="Heading3"/>
    <w:uiPriority w:val="99"/>
    <w:locked/>
    <w:rsid w:val="007345FC"/>
    <w:rPr>
      <w:rFonts w:eastAsia="Meiryo"/>
      <w:bCs/>
      <w:color w:val="B01513"/>
      <w:sz w:val="22"/>
      <w:szCs w:val="22"/>
      <w:lang w:eastAsia="en-US"/>
    </w:rPr>
  </w:style>
  <w:style w:type="character" w:customStyle="1" w:styleId="Heading4Char">
    <w:name w:val="Heading 4 Char"/>
    <w:link w:val="Heading4"/>
    <w:uiPriority w:val="99"/>
    <w:locked/>
    <w:rsid w:val="00914879"/>
    <w:rPr>
      <w:rFonts w:eastAsia="Meiryo"/>
      <w:b/>
      <w:bCs/>
      <w:i/>
      <w:iCs/>
      <w:color w:val="B01513"/>
      <w:sz w:val="22"/>
      <w:szCs w:val="22"/>
      <w:lang w:eastAsia="en-US"/>
    </w:rPr>
  </w:style>
  <w:style w:type="character" w:customStyle="1" w:styleId="Heading5Char">
    <w:name w:val="Heading 5 Char"/>
    <w:link w:val="Heading5"/>
    <w:uiPriority w:val="99"/>
    <w:locked/>
    <w:rsid w:val="00914879"/>
    <w:rPr>
      <w:rFonts w:eastAsia="Meiryo"/>
      <w:color w:val="570A09"/>
      <w:sz w:val="22"/>
      <w:szCs w:val="22"/>
      <w:lang w:eastAsia="en-US"/>
    </w:rPr>
  </w:style>
  <w:style w:type="character" w:customStyle="1" w:styleId="Heading6Char">
    <w:name w:val="Heading 6 Char"/>
    <w:link w:val="Heading6"/>
    <w:uiPriority w:val="99"/>
    <w:locked/>
    <w:rsid w:val="00914879"/>
    <w:rPr>
      <w:rFonts w:eastAsia="Meiryo"/>
      <w:i/>
      <w:iCs/>
      <w:color w:val="570A09"/>
      <w:sz w:val="22"/>
      <w:szCs w:val="22"/>
      <w:lang w:eastAsia="en-US"/>
    </w:rPr>
  </w:style>
  <w:style w:type="character" w:customStyle="1" w:styleId="Heading7Char">
    <w:name w:val="Heading 7 Char"/>
    <w:link w:val="Heading7"/>
    <w:uiPriority w:val="99"/>
    <w:locked/>
    <w:rsid w:val="00914879"/>
    <w:rPr>
      <w:rFonts w:eastAsia="Meiryo"/>
      <w:i/>
      <w:iCs/>
      <w:color w:val="404040"/>
      <w:sz w:val="22"/>
      <w:szCs w:val="22"/>
      <w:lang w:eastAsia="en-US"/>
    </w:rPr>
  </w:style>
  <w:style w:type="character" w:customStyle="1" w:styleId="Heading8Char">
    <w:name w:val="Heading 8 Char"/>
    <w:link w:val="Heading8"/>
    <w:uiPriority w:val="99"/>
    <w:locked/>
    <w:rsid w:val="00914879"/>
    <w:rPr>
      <w:rFonts w:eastAsia="Meiryo"/>
      <w:color w:val="404040"/>
      <w:lang w:eastAsia="en-US"/>
    </w:rPr>
  </w:style>
  <w:style w:type="character" w:customStyle="1" w:styleId="Heading9Char">
    <w:name w:val="Heading 9 Char"/>
    <w:link w:val="Heading9"/>
    <w:uiPriority w:val="99"/>
    <w:locked/>
    <w:rsid w:val="00914879"/>
    <w:rPr>
      <w:rFonts w:eastAsia="Meiryo"/>
      <w:i/>
      <w:iCs/>
      <w:color w:val="404040"/>
      <w:lang w:eastAsia="en-US"/>
    </w:rPr>
  </w:style>
  <w:style w:type="paragraph" w:styleId="Title">
    <w:name w:val="Title"/>
    <w:basedOn w:val="Normal"/>
    <w:next w:val="Normal"/>
    <w:link w:val="TitleChar"/>
    <w:uiPriority w:val="99"/>
    <w:qFormat/>
    <w:rsid w:val="00A601BD"/>
    <w:pPr>
      <w:spacing w:after="0" w:line="240" w:lineRule="auto"/>
      <w:contextualSpacing/>
    </w:pPr>
    <w:rPr>
      <w:rFonts w:ascii="Century Gothic" w:eastAsia="Meiryo" w:hAnsi="Century Gothic"/>
      <w:spacing w:val="-10"/>
      <w:kern w:val="28"/>
      <w:sz w:val="56"/>
      <w:szCs w:val="56"/>
    </w:rPr>
  </w:style>
  <w:style w:type="character" w:customStyle="1" w:styleId="TitleChar">
    <w:name w:val="Title Char"/>
    <w:link w:val="Title"/>
    <w:uiPriority w:val="99"/>
    <w:locked/>
    <w:rsid w:val="00A601BD"/>
    <w:rPr>
      <w:rFonts w:ascii="Century Gothic" w:eastAsia="Meiryo" w:hAnsi="Century Gothic" w:cs="Times New Roman"/>
      <w:spacing w:val="-10"/>
      <w:kern w:val="28"/>
      <w:sz w:val="56"/>
      <w:szCs w:val="56"/>
    </w:rPr>
  </w:style>
  <w:style w:type="paragraph" w:styleId="Subtitle">
    <w:name w:val="Subtitle"/>
    <w:basedOn w:val="Normal"/>
    <w:next w:val="Normal"/>
    <w:link w:val="SubtitleChar"/>
    <w:uiPriority w:val="99"/>
    <w:qFormat/>
    <w:rsid w:val="00A601BD"/>
    <w:pPr>
      <w:numPr>
        <w:ilvl w:val="1"/>
      </w:numPr>
    </w:pPr>
    <w:rPr>
      <w:rFonts w:eastAsia="Meiryo"/>
      <w:color w:val="5A5A5A"/>
      <w:spacing w:val="15"/>
    </w:rPr>
  </w:style>
  <w:style w:type="character" w:customStyle="1" w:styleId="SubtitleChar">
    <w:name w:val="Subtitle Char"/>
    <w:link w:val="Subtitle"/>
    <w:uiPriority w:val="99"/>
    <w:locked/>
    <w:rsid w:val="00A601BD"/>
    <w:rPr>
      <w:rFonts w:eastAsia="Meiryo" w:cs="Times New Roman"/>
      <w:color w:val="5A5A5A"/>
      <w:spacing w:val="15"/>
    </w:rPr>
  </w:style>
  <w:style w:type="paragraph" w:styleId="NormalWeb">
    <w:name w:val="Normal (Web)"/>
    <w:basedOn w:val="Normal"/>
    <w:uiPriority w:val="99"/>
    <w:semiHidden/>
    <w:rsid w:val="005719A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rsid w:val="005719A0"/>
    <w:rPr>
      <w:rFonts w:cs="Times New Roman"/>
    </w:rPr>
  </w:style>
  <w:style w:type="character" w:styleId="Hyperlink">
    <w:name w:val="Hyperlink"/>
    <w:uiPriority w:val="99"/>
    <w:rsid w:val="005719A0"/>
    <w:rPr>
      <w:rFonts w:cs="Times New Roman"/>
      <w:color w:val="0000FF"/>
      <w:u w:val="single"/>
    </w:rPr>
  </w:style>
  <w:style w:type="paragraph" w:styleId="Header">
    <w:name w:val="header"/>
    <w:basedOn w:val="Normal"/>
    <w:link w:val="HeaderChar"/>
    <w:uiPriority w:val="99"/>
    <w:rsid w:val="002276C2"/>
    <w:pPr>
      <w:tabs>
        <w:tab w:val="center" w:pos="4680"/>
        <w:tab w:val="right" w:pos="9360"/>
      </w:tabs>
      <w:spacing w:after="0" w:line="240" w:lineRule="auto"/>
    </w:pPr>
  </w:style>
  <w:style w:type="character" w:customStyle="1" w:styleId="HeaderChar">
    <w:name w:val="Header Char"/>
    <w:link w:val="Header"/>
    <w:uiPriority w:val="99"/>
    <w:locked/>
    <w:rsid w:val="002276C2"/>
    <w:rPr>
      <w:rFonts w:cs="Times New Roman"/>
    </w:rPr>
  </w:style>
  <w:style w:type="paragraph" w:styleId="Footer">
    <w:name w:val="footer"/>
    <w:basedOn w:val="Normal"/>
    <w:link w:val="FooterChar"/>
    <w:uiPriority w:val="99"/>
    <w:rsid w:val="002276C2"/>
    <w:pPr>
      <w:tabs>
        <w:tab w:val="center" w:pos="4680"/>
        <w:tab w:val="right" w:pos="9360"/>
      </w:tabs>
      <w:spacing w:after="0" w:line="240" w:lineRule="auto"/>
    </w:pPr>
  </w:style>
  <w:style w:type="character" w:customStyle="1" w:styleId="FooterChar">
    <w:name w:val="Footer Char"/>
    <w:link w:val="Footer"/>
    <w:uiPriority w:val="99"/>
    <w:locked/>
    <w:rsid w:val="002276C2"/>
    <w:rPr>
      <w:rFonts w:cs="Times New Roman"/>
    </w:rPr>
  </w:style>
  <w:style w:type="character" w:styleId="SubtleEmphasis">
    <w:name w:val="Subtle Emphasis"/>
    <w:uiPriority w:val="99"/>
    <w:qFormat/>
    <w:rsid w:val="008D19BD"/>
    <w:rPr>
      <w:rFonts w:cs="Times New Roman"/>
      <w:i/>
      <w:iCs/>
      <w:color w:val="404040"/>
    </w:rPr>
  </w:style>
  <w:style w:type="paragraph" w:styleId="EndnoteText">
    <w:name w:val="endnote text"/>
    <w:basedOn w:val="Normal"/>
    <w:link w:val="EndnoteTextChar"/>
    <w:uiPriority w:val="99"/>
    <w:semiHidden/>
    <w:rsid w:val="00F5255D"/>
    <w:pPr>
      <w:spacing w:after="0" w:line="240" w:lineRule="auto"/>
    </w:pPr>
    <w:rPr>
      <w:sz w:val="20"/>
      <w:szCs w:val="20"/>
    </w:rPr>
  </w:style>
  <w:style w:type="character" w:customStyle="1" w:styleId="EndnoteTextChar">
    <w:name w:val="Endnote Text Char"/>
    <w:link w:val="EndnoteText"/>
    <w:uiPriority w:val="99"/>
    <w:semiHidden/>
    <w:locked/>
    <w:rsid w:val="00F5255D"/>
    <w:rPr>
      <w:rFonts w:cs="Times New Roman"/>
      <w:sz w:val="20"/>
      <w:szCs w:val="20"/>
    </w:rPr>
  </w:style>
  <w:style w:type="character" w:styleId="EndnoteReference">
    <w:name w:val="endnote reference"/>
    <w:uiPriority w:val="99"/>
    <w:semiHidden/>
    <w:rsid w:val="00F5255D"/>
    <w:rPr>
      <w:rFonts w:cs="Times New Roman"/>
      <w:vertAlign w:val="superscript"/>
    </w:rPr>
  </w:style>
  <w:style w:type="paragraph" w:styleId="Caption">
    <w:name w:val="caption"/>
    <w:basedOn w:val="Normal"/>
    <w:next w:val="Normal"/>
    <w:uiPriority w:val="99"/>
    <w:qFormat/>
    <w:rsid w:val="00F5255D"/>
    <w:pPr>
      <w:spacing w:after="200" w:line="240" w:lineRule="auto"/>
    </w:pPr>
    <w:rPr>
      <w:i/>
      <w:iCs/>
      <w:color w:val="1E5155"/>
      <w:sz w:val="18"/>
      <w:szCs w:val="18"/>
    </w:rPr>
  </w:style>
  <w:style w:type="table" w:styleId="TableGrid">
    <w:name w:val="Table Grid"/>
    <w:basedOn w:val="TableNormal"/>
    <w:uiPriority w:val="99"/>
    <w:rsid w:val="0026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5D2"/>
    <w:pPr>
      <w:ind w:left="720"/>
      <w:contextualSpacing/>
    </w:pPr>
  </w:style>
  <w:style w:type="character" w:styleId="CommentReference">
    <w:name w:val="annotation reference"/>
    <w:uiPriority w:val="99"/>
    <w:semiHidden/>
    <w:rsid w:val="00D70F50"/>
    <w:rPr>
      <w:rFonts w:cs="Times New Roman"/>
      <w:sz w:val="16"/>
      <w:szCs w:val="16"/>
    </w:rPr>
  </w:style>
  <w:style w:type="paragraph" w:styleId="CommentText">
    <w:name w:val="annotation text"/>
    <w:basedOn w:val="Normal"/>
    <w:link w:val="CommentTextChar"/>
    <w:uiPriority w:val="99"/>
    <w:semiHidden/>
    <w:rsid w:val="00D70F50"/>
    <w:pPr>
      <w:spacing w:line="240" w:lineRule="auto"/>
    </w:pPr>
    <w:rPr>
      <w:sz w:val="20"/>
      <w:szCs w:val="20"/>
    </w:rPr>
  </w:style>
  <w:style w:type="character" w:customStyle="1" w:styleId="CommentTextChar">
    <w:name w:val="Comment Text Char"/>
    <w:link w:val="CommentText"/>
    <w:uiPriority w:val="99"/>
    <w:semiHidden/>
    <w:locked/>
    <w:rsid w:val="00D70F50"/>
    <w:rPr>
      <w:rFonts w:cs="Times New Roman"/>
      <w:sz w:val="20"/>
      <w:szCs w:val="20"/>
    </w:rPr>
  </w:style>
  <w:style w:type="paragraph" w:styleId="CommentSubject">
    <w:name w:val="annotation subject"/>
    <w:basedOn w:val="CommentText"/>
    <w:next w:val="CommentText"/>
    <w:link w:val="CommentSubjectChar"/>
    <w:uiPriority w:val="99"/>
    <w:semiHidden/>
    <w:rsid w:val="00D70F50"/>
    <w:rPr>
      <w:b/>
      <w:bCs/>
    </w:rPr>
  </w:style>
  <w:style w:type="character" w:customStyle="1" w:styleId="CommentSubjectChar">
    <w:name w:val="Comment Subject Char"/>
    <w:link w:val="CommentSubject"/>
    <w:uiPriority w:val="99"/>
    <w:semiHidden/>
    <w:locked/>
    <w:rsid w:val="00D70F50"/>
    <w:rPr>
      <w:rFonts w:cs="Times New Roman"/>
      <w:b/>
      <w:bCs/>
      <w:sz w:val="20"/>
      <w:szCs w:val="20"/>
    </w:rPr>
  </w:style>
  <w:style w:type="paragraph" w:styleId="BalloonText">
    <w:name w:val="Balloon Text"/>
    <w:basedOn w:val="Normal"/>
    <w:link w:val="BalloonTextChar"/>
    <w:uiPriority w:val="99"/>
    <w:semiHidden/>
    <w:rsid w:val="00D70F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0F50"/>
    <w:rPr>
      <w:rFonts w:ascii="Tahoma" w:hAnsi="Tahoma" w:cs="Tahoma"/>
      <w:sz w:val="16"/>
      <w:szCs w:val="16"/>
    </w:rPr>
  </w:style>
  <w:style w:type="character" w:styleId="Strong">
    <w:name w:val="Strong"/>
    <w:uiPriority w:val="99"/>
    <w:qFormat/>
    <w:rsid w:val="00AF0636"/>
    <w:rPr>
      <w:rFonts w:cs="Times New Roman"/>
      <w:b/>
      <w:bCs/>
    </w:rPr>
  </w:style>
  <w:style w:type="paragraph" w:styleId="TOC1">
    <w:name w:val="toc 1"/>
    <w:basedOn w:val="Normal"/>
    <w:next w:val="Normal"/>
    <w:autoRedefine/>
    <w:uiPriority w:val="39"/>
    <w:rsid w:val="006650CD"/>
    <w:pPr>
      <w:spacing w:after="0"/>
    </w:pPr>
    <w:rPr>
      <w:b/>
    </w:rPr>
  </w:style>
  <w:style w:type="paragraph" w:styleId="TOC2">
    <w:name w:val="toc 2"/>
    <w:basedOn w:val="Normal"/>
    <w:next w:val="Normal"/>
    <w:autoRedefine/>
    <w:uiPriority w:val="39"/>
    <w:rsid w:val="00703E55"/>
    <w:pPr>
      <w:spacing w:after="0"/>
      <w:ind w:left="220"/>
    </w:pPr>
    <w:rPr>
      <w:i/>
    </w:rPr>
  </w:style>
  <w:style w:type="paragraph" w:styleId="TOC3">
    <w:name w:val="toc 3"/>
    <w:basedOn w:val="Normal"/>
    <w:next w:val="Normal"/>
    <w:autoRedefine/>
    <w:uiPriority w:val="39"/>
    <w:rsid w:val="00703E55"/>
    <w:pPr>
      <w:spacing w:after="0"/>
      <w:ind w:left="440"/>
    </w:pPr>
  </w:style>
  <w:style w:type="paragraph" w:styleId="TOC4">
    <w:name w:val="toc 4"/>
    <w:basedOn w:val="Normal"/>
    <w:next w:val="Normal"/>
    <w:autoRedefine/>
    <w:uiPriority w:val="99"/>
    <w:rsid w:val="00703E55"/>
    <w:pPr>
      <w:spacing w:after="0"/>
      <w:ind w:left="660"/>
    </w:pPr>
    <w:rPr>
      <w:sz w:val="20"/>
      <w:szCs w:val="20"/>
    </w:rPr>
  </w:style>
  <w:style w:type="paragraph" w:styleId="TOC5">
    <w:name w:val="toc 5"/>
    <w:basedOn w:val="Normal"/>
    <w:next w:val="Normal"/>
    <w:autoRedefine/>
    <w:uiPriority w:val="99"/>
    <w:rsid w:val="00703E55"/>
    <w:pPr>
      <w:spacing w:after="0"/>
      <w:ind w:left="880"/>
    </w:pPr>
    <w:rPr>
      <w:sz w:val="20"/>
      <w:szCs w:val="20"/>
    </w:rPr>
  </w:style>
  <w:style w:type="paragraph" w:styleId="TOC6">
    <w:name w:val="toc 6"/>
    <w:basedOn w:val="Normal"/>
    <w:next w:val="Normal"/>
    <w:autoRedefine/>
    <w:uiPriority w:val="99"/>
    <w:rsid w:val="00703E55"/>
    <w:pPr>
      <w:spacing w:after="0"/>
      <w:ind w:left="1100"/>
    </w:pPr>
    <w:rPr>
      <w:sz w:val="20"/>
      <w:szCs w:val="20"/>
    </w:rPr>
  </w:style>
  <w:style w:type="paragraph" w:styleId="TOC7">
    <w:name w:val="toc 7"/>
    <w:basedOn w:val="Normal"/>
    <w:next w:val="Normal"/>
    <w:autoRedefine/>
    <w:uiPriority w:val="99"/>
    <w:rsid w:val="00703E55"/>
    <w:pPr>
      <w:spacing w:after="0"/>
      <w:ind w:left="1320"/>
    </w:pPr>
    <w:rPr>
      <w:sz w:val="20"/>
      <w:szCs w:val="20"/>
    </w:rPr>
  </w:style>
  <w:style w:type="paragraph" w:styleId="TOC8">
    <w:name w:val="toc 8"/>
    <w:basedOn w:val="Normal"/>
    <w:next w:val="Normal"/>
    <w:autoRedefine/>
    <w:uiPriority w:val="99"/>
    <w:rsid w:val="00703E55"/>
    <w:pPr>
      <w:spacing w:after="0"/>
      <w:ind w:left="1540"/>
    </w:pPr>
    <w:rPr>
      <w:sz w:val="20"/>
      <w:szCs w:val="20"/>
    </w:rPr>
  </w:style>
  <w:style w:type="paragraph" w:styleId="TOC9">
    <w:name w:val="toc 9"/>
    <w:basedOn w:val="Normal"/>
    <w:next w:val="Normal"/>
    <w:autoRedefine/>
    <w:uiPriority w:val="99"/>
    <w:rsid w:val="00703E55"/>
    <w:pPr>
      <w:spacing w:after="0"/>
      <w:ind w:left="1760"/>
    </w:pPr>
    <w:rPr>
      <w:sz w:val="20"/>
      <w:szCs w:val="20"/>
    </w:rPr>
  </w:style>
  <w:style w:type="paragraph" w:styleId="FootnoteText">
    <w:name w:val="footnote text"/>
    <w:basedOn w:val="Normal"/>
    <w:link w:val="FootnoteTextChar"/>
    <w:uiPriority w:val="99"/>
    <w:semiHidden/>
    <w:rsid w:val="00A663A4"/>
    <w:pPr>
      <w:spacing w:after="0" w:line="240" w:lineRule="auto"/>
    </w:pPr>
    <w:rPr>
      <w:sz w:val="20"/>
      <w:szCs w:val="20"/>
    </w:rPr>
  </w:style>
  <w:style w:type="character" w:customStyle="1" w:styleId="FootnoteTextChar">
    <w:name w:val="Footnote Text Char"/>
    <w:link w:val="FootnoteText"/>
    <w:uiPriority w:val="99"/>
    <w:semiHidden/>
    <w:locked/>
    <w:rsid w:val="00A663A4"/>
    <w:rPr>
      <w:rFonts w:cs="Times New Roman"/>
      <w:sz w:val="20"/>
      <w:szCs w:val="20"/>
    </w:rPr>
  </w:style>
  <w:style w:type="character" w:styleId="FootnoteReference">
    <w:name w:val="footnote reference"/>
    <w:uiPriority w:val="99"/>
    <w:semiHidden/>
    <w:rsid w:val="00A663A4"/>
    <w:rPr>
      <w:rFonts w:cs="Times New Roman"/>
      <w:vertAlign w:val="superscript"/>
    </w:rPr>
  </w:style>
  <w:style w:type="paragraph" w:customStyle="1" w:styleId="Default">
    <w:name w:val="Default"/>
    <w:uiPriority w:val="99"/>
    <w:rsid w:val="00B939B0"/>
    <w:pPr>
      <w:autoSpaceDE w:val="0"/>
      <w:autoSpaceDN w:val="0"/>
      <w:adjustRightInd w:val="0"/>
    </w:pPr>
    <w:rPr>
      <w:rFonts w:ascii="Verlag Book" w:hAnsi="Verlag Book" w:cs="Verlag Book"/>
      <w:color w:val="000000"/>
      <w:sz w:val="24"/>
      <w:szCs w:val="24"/>
      <w:lang w:eastAsia="en-US"/>
    </w:rPr>
  </w:style>
  <w:style w:type="paragraph" w:customStyle="1" w:styleId="Pa4">
    <w:name w:val="Pa4"/>
    <w:basedOn w:val="Default"/>
    <w:next w:val="Default"/>
    <w:uiPriority w:val="99"/>
    <w:rsid w:val="00B939B0"/>
    <w:pPr>
      <w:spacing w:line="241" w:lineRule="atLeast"/>
    </w:pPr>
    <w:rPr>
      <w:rFonts w:cs="Times New Roman"/>
      <w:color w:val="auto"/>
    </w:rPr>
  </w:style>
  <w:style w:type="character" w:customStyle="1" w:styleId="A8">
    <w:name w:val="A8"/>
    <w:uiPriority w:val="99"/>
    <w:rsid w:val="00B939B0"/>
    <w:rPr>
      <w:color w:val="000000"/>
      <w:sz w:val="22"/>
    </w:rPr>
  </w:style>
  <w:style w:type="table" w:customStyle="1" w:styleId="GridTable41">
    <w:name w:val="Grid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5Dark1">
    <w:name w:val="Grid Table 5 Dark1"/>
    <w:uiPriority w:val="99"/>
    <w:rsid w:val="005B4A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GridTable7Colorful1">
    <w:name w:val="Grid Table 7 Colorful1"/>
    <w:uiPriority w:val="99"/>
    <w:rsid w:val="005B4A34"/>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ListTable31">
    <w:name w:val="List Table 31"/>
    <w:uiPriority w:val="99"/>
    <w:rsid w:val="005B4A3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41">
    <w:name w:val="List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ListTable5Dark1">
    <w:name w:val="List Table 5 Dark1"/>
    <w:uiPriority w:val="99"/>
    <w:rsid w:val="005B4A34"/>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paragraph" w:styleId="Revision">
    <w:name w:val="Revision"/>
    <w:hidden/>
    <w:uiPriority w:val="99"/>
    <w:semiHidden/>
    <w:rsid w:val="008039B1"/>
    <w:rPr>
      <w:sz w:val="22"/>
      <w:szCs w:val="22"/>
      <w:lang w:eastAsia="en-US"/>
    </w:rPr>
  </w:style>
  <w:style w:type="table" w:customStyle="1" w:styleId="PlainTable31">
    <w:name w:val="Plain Table 3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7Colorful2">
    <w:name w:val="Grid Table 7 Colorful2"/>
    <w:uiPriority w:val="99"/>
    <w:rsid w:val="00B50EC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1Light1">
    <w:name w:val="Grid Table 1 Light1"/>
    <w:uiPriority w:val="99"/>
    <w:rsid w:val="00B50EC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
    <w:name w:val="Table Grid Light1"/>
    <w:uiPriority w:val="99"/>
    <w:rsid w:val="00B50EC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7Colorful1">
    <w:name w:val="List Table 7 Colorful1"/>
    <w:uiPriority w:val="99"/>
    <w:rsid w:val="00B50EC8"/>
    <w:rPr>
      <w:color w:val="000000"/>
    </w:rPr>
    <w:tblPr>
      <w:tblStyleRowBandSize w:val="1"/>
      <w:tblStyleColBandSize w:val="1"/>
      <w:tblInd w:w="0" w:type="dxa"/>
      <w:tblCellMar>
        <w:top w:w="0" w:type="dxa"/>
        <w:left w:w="108" w:type="dxa"/>
        <w:bottom w:w="0" w:type="dxa"/>
        <w:right w:w="108" w:type="dxa"/>
      </w:tblCellMar>
    </w:tblPr>
  </w:style>
  <w:style w:type="table" w:customStyle="1" w:styleId="GridTable3-Accent51">
    <w:name w:val="Grid Table 3 - Accent 51"/>
    <w:uiPriority w:val="99"/>
    <w:rsid w:val="00B50EC8"/>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style>
  <w:style w:type="table" w:customStyle="1" w:styleId="GridTable31">
    <w:name w:val="Grid Table 31"/>
    <w:uiPriority w:val="99"/>
    <w:rsid w:val="00B50EC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PlainTable41">
    <w:name w:val="Plain Table 4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3-Accent31">
    <w:name w:val="Grid Table 3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4-Accent31">
    <w:name w:val="Grid Table 4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6Colorful-Accent31">
    <w:name w:val="Grid Table 6 Colorful - Accent 31"/>
    <w:uiPriority w:val="99"/>
    <w:rsid w:val="00740F81"/>
    <w:rPr>
      <w:color w:val="B58D15"/>
    </w:rPr>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3-Accent41">
    <w:name w:val="Grid Table 3 - Accent 41"/>
    <w:uiPriority w:val="99"/>
    <w:rsid w:val="00EF215C"/>
    <w:tblPr>
      <w:tblStyleRowBandSize w:val="1"/>
      <w:tblStyleColBandSize w:val="1"/>
      <w:tblInd w:w="0" w:type="dxa"/>
      <w:tblBorders>
        <w:top w:val="single" w:sz="4" w:space="0" w:color="A5CDBC"/>
        <w:left w:val="single" w:sz="4" w:space="0" w:color="A5CDBC"/>
        <w:bottom w:val="single" w:sz="4" w:space="0" w:color="A5CDBC"/>
        <w:right w:val="single" w:sz="4" w:space="0" w:color="A5CDBC"/>
        <w:insideH w:val="single" w:sz="4" w:space="0" w:color="A5CDBC"/>
        <w:insideV w:val="single" w:sz="4" w:space="0" w:color="A5CDBC"/>
      </w:tblBorders>
      <w:tblCellMar>
        <w:top w:w="0" w:type="dxa"/>
        <w:left w:w="108" w:type="dxa"/>
        <w:bottom w:w="0" w:type="dxa"/>
        <w:right w:w="108" w:type="dxa"/>
      </w:tblCellMar>
    </w:tblPr>
  </w:style>
  <w:style w:type="table" w:customStyle="1" w:styleId="GridTable3-Accent61">
    <w:name w:val="Grid Table 3 - Accent 61"/>
    <w:uiPriority w:val="99"/>
    <w:rsid w:val="00FD7199"/>
    <w:tblPr>
      <w:tblStyleRowBandSize w:val="1"/>
      <w:tblStyleColBandSize w:val="1"/>
      <w:tblInd w:w="0" w:type="dxa"/>
      <w:tblBorders>
        <w:top w:val="single" w:sz="4" w:space="0" w:color="C59DC3"/>
        <w:left w:val="single" w:sz="4" w:space="0" w:color="C59DC3"/>
        <w:bottom w:val="single" w:sz="4" w:space="0" w:color="C59DC3"/>
        <w:right w:val="single" w:sz="4" w:space="0" w:color="C59DC3"/>
        <w:insideH w:val="single" w:sz="4" w:space="0" w:color="C59DC3"/>
        <w:insideV w:val="single" w:sz="4" w:space="0" w:color="C59DC3"/>
      </w:tblBorders>
      <w:tblCellMar>
        <w:top w:w="0" w:type="dxa"/>
        <w:left w:w="108" w:type="dxa"/>
        <w:bottom w:w="0" w:type="dxa"/>
        <w:right w:w="108" w:type="dxa"/>
      </w:tblCellMar>
    </w:tblPr>
  </w:style>
  <w:style w:type="table" w:customStyle="1" w:styleId="GridTable3-Accent21">
    <w:name w:val="Grid Table 3 - Accent 21"/>
    <w:uiPriority w:val="99"/>
    <w:rsid w:val="00175DF2"/>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style>
  <w:style w:type="table" w:customStyle="1" w:styleId="GridTable3-Accent11">
    <w:name w:val="Grid Table 3 - Accent 11"/>
    <w:uiPriority w:val="99"/>
    <w:rsid w:val="00175DF2"/>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style>
  <w:style w:type="character" w:styleId="Emphasis">
    <w:name w:val="Emphasis"/>
    <w:uiPriority w:val="20"/>
    <w:qFormat/>
    <w:rsid w:val="00C27F68"/>
    <w:rPr>
      <w:rFonts w:cs="Times New Roman"/>
      <w:i/>
      <w:iCs/>
    </w:rPr>
  </w:style>
  <w:style w:type="table" w:styleId="TableSimple1">
    <w:name w:val="Table Simple 1"/>
    <w:basedOn w:val="TableNormal"/>
    <w:uiPriority w:val="99"/>
    <w:locked/>
    <w:rsid w:val="00576BF3"/>
    <w:pPr>
      <w:spacing w:after="160" w:line="259" w:lineRule="auto"/>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Bullet2">
    <w:name w:val="List Bullet 2"/>
    <w:basedOn w:val="Normal"/>
    <w:uiPriority w:val="99"/>
    <w:locked/>
    <w:rsid w:val="00F9017B"/>
    <w:pPr>
      <w:numPr>
        <w:numId w:val="2"/>
      </w:numPr>
      <w:spacing w:before="60" w:after="60"/>
      <w:ind w:left="641" w:hanging="357"/>
    </w:pPr>
  </w:style>
  <w:style w:type="paragraph" w:styleId="List3">
    <w:name w:val="List 3"/>
    <w:basedOn w:val="Normal"/>
    <w:uiPriority w:val="99"/>
    <w:locked/>
    <w:rsid w:val="009F57DB"/>
    <w:pPr>
      <w:ind w:left="849" w:hanging="283"/>
    </w:pPr>
  </w:style>
  <w:style w:type="paragraph" w:styleId="List2">
    <w:name w:val="List 2"/>
    <w:basedOn w:val="Normal"/>
    <w:uiPriority w:val="99"/>
    <w:locked/>
    <w:rsid w:val="009F57DB"/>
    <w:pPr>
      <w:ind w:left="566" w:hanging="283"/>
    </w:pPr>
  </w:style>
  <w:style w:type="character" w:styleId="PageNumber">
    <w:name w:val="page number"/>
    <w:uiPriority w:val="99"/>
    <w:locked/>
    <w:rsid w:val="008B47E9"/>
    <w:rPr>
      <w:rFonts w:cs="Times New Roman"/>
    </w:rPr>
  </w:style>
  <w:style w:type="character" w:customStyle="1" w:styleId="CharChar12">
    <w:name w:val="Char Char12"/>
    <w:uiPriority w:val="99"/>
    <w:rsid w:val="003B5197"/>
    <w:rPr>
      <w:rFonts w:ascii="Arial" w:hAnsi="Arial"/>
      <w:b/>
      <w:caps/>
      <w:kern w:val="32"/>
      <w:sz w:val="32"/>
      <w:lang w:eastAsia="en-US"/>
    </w:rPr>
  </w:style>
  <w:style w:type="character" w:customStyle="1" w:styleId="CharChar11">
    <w:name w:val="Char Char11"/>
    <w:uiPriority w:val="99"/>
    <w:rsid w:val="003B5197"/>
    <w:rPr>
      <w:rFonts w:ascii="Arial" w:hAnsi="Arial"/>
      <w:b/>
      <w:kern w:val="32"/>
      <w:sz w:val="32"/>
      <w:lang w:eastAsia="en-US"/>
    </w:rPr>
  </w:style>
  <w:style w:type="paragraph" w:customStyle="1" w:styleId="Abstract">
    <w:name w:val="Abstract"/>
    <w:basedOn w:val="Normal"/>
    <w:uiPriority w:val="99"/>
    <w:rsid w:val="003B5197"/>
    <w:pPr>
      <w:spacing w:before="400" w:after="0" w:line="240" w:lineRule="auto"/>
      <w:jc w:val="both"/>
    </w:pPr>
    <w:rPr>
      <w:rFonts w:cs="Arial"/>
      <w:sz w:val="20"/>
      <w:szCs w:val="20"/>
    </w:rPr>
  </w:style>
  <w:style w:type="character" w:customStyle="1" w:styleId="CharChar1">
    <w:name w:val="Char Char1"/>
    <w:uiPriority w:val="99"/>
    <w:rsid w:val="003B5197"/>
    <w:rPr>
      <w:rFonts w:ascii="Arial" w:hAnsi="Arial"/>
      <w:b/>
      <w:caps/>
      <w:kern w:val="28"/>
      <w:sz w:val="28"/>
      <w:lang w:eastAsia="en-US"/>
    </w:rPr>
  </w:style>
  <w:style w:type="paragraph" w:styleId="BodyText">
    <w:name w:val="Body Text"/>
    <w:basedOn w:val="Normal"/>
    <w:link w:val="BodyTextChar1"/>
    <w:uiPriority w:val="99"/>
    <w:locked/>
    <w:rsid w:val="003B5197"/>
    <w:pPr>
      <w:spacing w:before="200" w:after="0" w:line="240" w:lineRule="auto"/>
      <w:jc w:val="both"/>
    </w:pPr>
    <w:rPr>
      <w:sz w:val="24"/>
      <w:szCs w:val="20"/>
    </w:rPr>
  </w:style>
  <w:style w:type="character" w:customStyle="1" w:styleId="BodyTextChar">
    <w:name w:val="Body Text Char"/>
    <w:uiPriority w:val="99"/>
    <w:semiHidden/>
    <w:locked/>
    <w:rPr>
      <w:rFonts w:ascii="Calibri" w:hAnsi="Calibri" w:cs="Times New Roman"/>
      <w:lang w:eastAsia="en-US"/>
    </w:rPr>
  </w:style>
  <w:style w:type="character" w:customStyle="1" w:styleId="BodyTextChar1">
    <w:name w:val="Body Text Char1"/>
    <w:link w:val="BodyText"/>
    <w:uiPriority w:val="99"/>
    <w:locked/>
    <w:rsid w:val="003B5197"/>
    <w:rPr>
      <w:rFonts w:ascii="Arial" w:hAnsi="Arial"/>
      <w:sz w:val="24"/>
      <w:lang w:val="en-CA" w:eastAsia="en-US"/>
    </w:rPr>
  </w:style>
  <w:style w:type="paragraph" w:styleId="ListBullet">
    <w:name w:val="List Bullet"/>
    <w:basedOn w:val="List"/>
    <w:uiPriority w:val="99"/>
    <w:locked/>
    <w:rsid w:val="003B5197"/>
    <w:pPr>
      <w:tabs>
        <w:tab w:val="num" w:pos="360"/>
      </w:tabs>
      <w:spacing w:before="200" w:after="0" w:line="240" w:lineRule="auto"/>
      <w:ind w:left="360" w:hanging="360"/>
      <w:jc w:val="both"/>
    </w:pPr>
    <w:rPr>
      <w:sz w:val="20"/>
      <w:szCs w:val="24"/>
    </w:rPr>
  </w:style>
  <w:style w:type="paragraph" w:customStyle="1" w:styleId="TableCaption">
    <w:name w:val="Table Caption"/>
    <w:basedOn w:val="Normal"/>
    <w:uiPriority w:val="99"/>
    <w:rsid w:val="003B5197"/>
    <w:pPr>
      <w:keepNext/>
      <w:keepLines/>
      <w:spacing w:before="200" w:after="200" w:line="240" w:lineRule="auto"/>
      <w:jc w:val="center"/>
    </w:pPr>
    <w:rPr>
      <w:spacing w:val="-1"/>
      <w:sz w:val="20"/>
      <w:szCs w:val="20"/>
      <w:lang w:val="en-US"/>
    </w:rPr>
  </w:style>
  <w:style w:type="paragraph" w:customStyle="1" w:styleId="TableParagraph">
    <w:name w:val="Table Paragraph"/>
    <w:basedOn w:val="Normal"/>
    <w:uiPriority w:val="99"/>
    <w:rsid w:val="003B5197"/>
    <w:pPr>
      <w:widowControl w:val="0"/>
      <w:spacing w:before="0" w:after="0" w:line="240" w:lineRule="auto"/>
      <w:jc w:val="center"/>
    </w:pPr>
    <w:rPr>
      <w:rFonts w:eastAsia="Times New Roman" w:cs="Arial"/>
      <w:sz w:val="20"/>
      <w:szCs w:val="20"/>
      <w:lang w:val="en-US"/>
    </w:rPr>
  </w:style>
  <w:style w:type="paragraph" w:styleId="Bibliography">
    <w:name w:val="Bibliography"/>
    <w:basedOn w:val="Normal"/>
    <w:next w:val="Normal"/>
    <w:uiPriority w:val="99"/>
    <w:rsid w:val="003B5197"/>
    <w:pPr>
      <w:spacing w:before="0" w:after="0" w:line="240" w:lineRule="auto"/>
      <w:ind w:left="200" w:hanging="200"/>
    </w:pPr>
    <w:rPr>
      <w:sz w:val="20"/>
      <w:szCs w:val="24"/>
    </w:rPr>
  </w:style>
  <w:style w:type="paragraph" w:styleId="List">
    <w:name w:val="List"/>
    <w:basedOn w:val="Normal"/>
    <w:uiPriority w:val="99"/>
    <w:locked/>
    <w:rsid w:val="003B5197"/>
    <w:pPr>
      <w:ind w:left="283" w:hanging="283"/>
    </w:pPr>
  </w:style>
  <w:style w:type="paragraph" w:customStyle="1" w:styleId="StyleHeading1LatinArial10ptBoldAuto">
    <w:name w:val="Style Heading 1 + (Latin) Arial 10 pt Bold Auto"/>
    <w:basedOn w:val="Heading1"/>
    <w:uiPriority w:val="99"/>
    <w:rsid w:val="003B5197"/>
    <w:pPr>
      <w:ind w:left="431" w:hanging="431"/>
    </w:pPr>
    <w:rPr>
      <w:b/>
      <w:bCs/>
      <w:color w:val="auto"/>
      <w:sz w:val="20"/>
    </w:rPr>
  </w:style>
  <w:style w:type="paragraph" w:customStyle="1" w:styleId="StyleHeading2LatinArial10ptBoldAutoBefore12pt">
    <w:name w:val="Style Heading 2 + (Latin) Arial 10 pt Bold Auto Before:  12 pt..."/>
    <w:basedOn w:val="Heading2"/>
    <w:autoRedefine/>
    <w:uiPriority w:val="99"/>
    <w:rsid w:val="003B5197"/>
    <w:pPr>
      <w:spacing w:before="240" w:after="120" w:line="240" w:lineRule="auto"/>
    </w:pPr>
    <w:rPr>
      <w:rFonts w:ascii="Arial" w:eastAsia="Century Gothic" w:hAnsi="Arial"/>
      <w:bCs/>
      <w:color w:val="auto"/>
      <w:sz w:val="20"/>
      <w:szCs w:val="20"/>
    </w:rPr>
  </w:style>
  <w:style w:type="paragraph" w:styleId="ListBullet3">
    <w:name w:val="List Bullet 3"/>
    <w:basedOn w:val="Normal"/>
    <w:uiPriority w:val="99"/>
    <w:locked/>
    <w:rsid w:val="0097363E"/>
    <w:pPr>
      <w:numPr>
        <w:numId w:val="3"/>
      </w:numPr>
    </w:pPr>
  </w:style>
  <w:style w:type="paragraph" w:styleId="ListContinue">
    <w:name w:val="List Continue"/>
    <w:basedOn w:val="Normal"/>
    <w:uiPriority w:val="99"/>
    <w:locked/>
    <w:rsid w:val="0097363E"/>
    <w:pPr>
      <w:ind w:left="283"/>
    </w:pPr>
  </w:style>
  <w:style w:type="paragraph" w:styleId="ListContinue2">
    <w:name w:val="List Continue 2"/>
    <w:basedOn w:val="Normal"/>
    <w:uiPriority w:val="99"/>
    <w:locked/>
    <w:rsid w:val="0097363E"/>
    <w:pPr>
      <w:ind w:left="566"/>
    </w:pPr>
  </w:style>
  <w:style w:type="paragraph" w:styleId="ListContinue3">
    <w:name w:val="List Continue 3"/>
    <w:basedOn w:val="Normal"/>
    <w:uiPriority w:val="99"/>
    <w:locked/>
    <w:rsid w:val="0097363E"/>
    <w:pPr>
      <w:ind w:left="849"/>
    </w:pPr>
  </w:style>
  <w:style w:type="paragraph" w:styleId="ListNumber">
    <w:name w:val="List Number"/>
    <w:basedOn w:val="Normal"/>
    <w:uiPriority w:val="99"/>
    <w:locked/>
    <w:rsid w:val="0097363E"/>
    <w:pPr>
      <w:numPr>
        <w:numId w:val="4"/>
      </w:numPr>
      <w:tabs>
        <w:tab w:val="clear" w:pos="926"/>
        <w:tab w:val="num" w:pos="360"/>
      </w:tabs>
      <w:ind w:left="360"/>
    </w:pPr>
  </w:style>
  <w:style w:type="paragraph" w:styleId="ListNumber2">
    <w:name w:val="List Number 2"/>
    <w:basedOn w:val="Normal"/>
    <w:uiPriority w:val="99"/>
    <w:locked/>
    <w:rsid w:val="0097363E"/>
    <w:pPr>
      <w:numPr>
        <w:numId w:val="5"/>
      </w:numPr>
      <w:tabs>
        <w:tab w:val="clear" w:pos="360"/>
        <w:tab w:val="num" w:pos="643"/>
      </w:tabs>
      <w:ind w:left="643"/>
    </w:pPr>
  </w:style>
  <w:style w:type="paragraph" w:styleId="ListNumber3">
    <w:name w:val="List Number 3"/>
    <w:basedOn w:val="Normal"/>
    <w:uiPriority w:val="99"/>
    <w:locked/>
    <w:rsid w:val="0097363E"/>
    <w:pPr>
      <w:tabs>
        <w:tab w:val="num" w:pos="926"/>
      </w:tabs>
      <w:ind w:left="926" w:hanging="360"/>
    </w:pPr>
  </w:style>
  <w:style w:type="paragraph" w:customStyle="1" w:styleId="Author">
    <w:name w:val="Author"/>
    <w:basedOn w:val="Normal"/>
    <w:uiPriority w:val="99"/>
    <w:rsid w:val="0097363E"/>
    <w:pPr>
      <w:spacing w:before="400" w:after="0" w:line="240" w:lineRule="auto"/>
    </w:pPr>
    <w:rPr>
      <w:rFonts w:cs="Arial"/>
      <w:sz w:val="24"/>
      <w:szCs w:val="24"/>
    </w:rPr>
  </w:style>
  <w:style w:type="paragraph" w:customStyle="1" w:styleId="FigureCaption">
    <w:name w:val="Figure Caption"/>
    <w:basedOn w:val="Normal"/>
    <w:uiPriority w:val="99"/>
    <w:rsid w:val="0097363E"/>
    <w:pPr>
      <w:spacing w:before="200" w:after="200" w:line="240" w:lineRule="auto"/>
      <w:jc w:val="center"/>
    </w:pPr>
    <w:rPr>
      <w:rFonts w:cs="Arial"/>
      <w:sz w:val="20"/>
      <w:szCs w:val="24"/>
    </w:rPr>
  </w:style>
  <w:style w:type="paragraph" w:customStyle="1" w:styleId="Equation">
    <w:name w:val="Equation"/>
    <w:basedOn w:val="Normal"/>
    <w:uiPriority w:val="99"/>
    <w:rsid w:val="0097363E"/>
    <w:pPr>
      <w:spacing w:before="200" w:after="200" w:line="240" w:lineRule="auto"/>
    </w:pPr>
    <w:rPr>
      <w:sz w:val="20"/>
      <w:szCs w:val="24"/>
    </w:rPr>
  </w:style>
  <w:style w:type="paragraph" w:customStyle="1" w:styleId="AuthorAffiliation">
    <w:name w:val="Author Affiliation"/>
    <w:basedOn w:val="Normal"/>
    <w:uiPriority w:val="99"/>
    <w:rsid w:val="0097363E"/>
    <w:pPr>
      <w:spacing w:before="0" w:after="0" w:line="240" w:lineRule="auto"/>
    </w:pPr>
    <w:rPr>
      <w:rFonts w:cs="Arial"/>
      <w:sz w:val="20"/>
      <w:szCs w:val="20"/>
    </w:rPr>
  </w:style>
  <w:style w:type="paragraph" w:customStyle="1" w:styleId="Figure">
    <w:name w:val="Figure"/>
    <w:basedOn w:val="Normal"/>
    <w:uiPriority w:val="99"/>
    <w:rsid w:val="0097363E"/>
    <w:pPr>
      <w:keepNext/>
      <w:keepLines/>
      <w:spacing w:before="200" w:after="200" w:line="240" w:lineRule="auto"/>
      <w:jc w:val="center"/>
    </w:pPr>
    <w:rPr>
      <w:sz w:val="20"/>
      <w:szCs w:val="24"/>
    </w:rPr>
  </w:style>
  <w:style w:type="paragraph" w:customStyle="1" w:styleId="HeadingUn-numbered">
    <w:name w:val="Heading Un-numbered"/>
    <w:basedOn w:val="Heading1"/>
    <w:next w:val="BodyText"/>
    <w:uiPriority w:val="99"/>
    <w:rsid w:val="0097363E"/>
    <w:pPr>
      <w:keepLines w:val="0"/>
      <w:spacing w:before="400" w:after="200" w:line="240" w:lineRule="auto"/>
      <w:ind w:left="0" w:firstLine="0"/>
    </w:pPr>
    <w:rPr>
      <w:rFonts w:eastAsia="Century Gothic"/>
      <w:b/>
      <w:bCs/>
      <w:color w:val="auto"/>
      <w:kern w:val="32"/>
      <w:sz w:val="20"/>
    </w:rPr>
  </w:style>
  <w:style w:type="paragraph" w:customStyle="1" w:styleId="StyleHeading2LatinArial">
    <w:name w:val="Style Heading 2 + (Latin) Arial"/>
    <w:basedOn w:val="Heading2"/>
    <w:uiPriority w:val="99"/>
    <w:rsid w:val="0025273E"/>
    <w:pPr>
      <w:ind w:left="578" w:hanging="57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3468">
      <w:bodyDiv w:val="1"/>
      <w:marLeft w:val="0"/>
      <w:marRight w:val="0"/>
      <w:marTop w:val="0"/>
      <w:marBottom w:val="0"/>
      <w:divBdr>
        <w:top w:val="none" w:sz="0" w:space="0" w:color="auto"/>
        <w:left w:val="none" w:sz="0" w:space="0" w:color="auto"/>
        <w:bottom w:val="none" w:sz="0" w:space="0" w:color="auto"/>
        <w:right w:val="none" w:sz="0" w:space="0" w:color="auto"/>
      </w:divBdr>
      <w:divsChild>
        <w:div w:id="1269629545">
          <w:marLeft w:val="0"/>
          <w:marRight w:val="0"/>
          <w:marTop w:val="0"/>
          <w:marBottom w:val="0"/>
          <w:divBdr>
            <w:top w:val="none" w:sz="0" w:space="0" w:color="auto"/>
            <w:left w:val="none" w:sz="0" w:space="0" w:color="auto"/>
            <w:bottom w:val="none" w:sz="0" w:space="0" w:color="auto"/>
            <w:right w:val="none" w:sz="0" w:space="0" w:color="auto"/>
          </w:divBdr>
        </w:div>
      </w:divsChild>
    </w:div>
    <w:div w:id="254939783">
      <w:bodyDiv w:val="1"/>
      <w:marLeft w:val="0"/>
      <w:marRight w:val="0"/>
      <w:marTop w:val="0"/>
      <w:marBottom w:val="0"/>
      <w:divBdr>
        <w:top w:val="none" w:sz="0" w:space="0" w:color="auto"/>
        <w:left w:val="none" w:sz="0" w:space="0" w:color="auto"/>
        <w:bottom w:val="none" w:sz="0" w:space="0" w:color="auto"/>
        <w:right w:val="none" w:sz="0" w:space="0" w:color="auto"/>
      </w:divBdr>
      <w:divsChild>
        <w:div w:id="1818765622">
          <w:marLeft w:val="0"/>
          <w:marRight w:val="0"/>
          <w:marTop w:val="0"/>
          <w:marBottom w:val="0"/>
          <w:divBdr>
            <w:top w:val="none" w:sz="0" w:space="0" w:color="auto"/>
            <w:left w:val="none" w:sz="0" w:space="0" w:color="auto"/>
            <w:bottom w:val="none" w:sz="0" w:space="0" w:color="auto"/>
            <w:right w:val="none" w:sz="0" w:space="0" w:color="auto"/>
          </w:divBdr>
        </w:div>
      </w:divsChild>
    </w:div>
    <w:div w:id="397823370">
      <w:bodyDiv w:val="1"/>
      <w:marLeft w:val="0"/>
      <w:marRight w:val="0"/>
      <w:marTop w:val="0"/>
      <w:marBottom w:val="0"/>
      <w:divBdr>
        <w:top w:val="none" w:sz="0" w:space="0" w:color="auto"/>
        <w:left w:val="none" w:sz="0" w:space="0" w:color="auto"/>
        <w:bottom w:val="none" w:sz="0" w:space="0" w:color="auto"/>
        <w:right w:val="none" w:sz="0" w:space="0" w:color="auto"/>
      </w:divBdr>
    </w:div>
    <w:div w:id="606306051">
      <w:bodyDiv w:val="1"/>
      <w:marLeft w:val="0"/>
      <w:marRight w:val="0"/>
      <w:marTop w:val="0"/>
      <w:marBottom w:val="0"/>
      <w:divBdr>
        <w:top w:val="none" w:sz="0" w:space="0" w:color="auto"/>
        <w:left w:val="none" w:sz="0" w:space="0" w:color="auto"/>
        <w:bottom w:val="none" w:sz="0" w:space="0" w:color="auto"/>
        <w:right w:val="none" w:sz="0" w:space="0" w:color="auto"/>
      </w:divBdr>
      <w:divsChild>
        <w:div w:id="512454127">
          <w:marLeft w:val="0"/>
          <w:marRight w:val="0"/>
          <w:marTop w:val="0"/>
          <w:marBottom w:val="0"/>
          <w:divBdr>
            <w:top w:val="none" w:sz="0" w:space="0" w:color="auto"/>
            <w:left w:val="none" w:sz="0" w:space="0" w:color="auto"/>
            <w:bottom w:val="none" w:sz="0" w:space="0" w:color="auto"/>
            <w:right w:val="none" w:sz="0" w:space="0" w:color="auto"/>
          </w:divBdr>
        </w:div>
      </w:divsChild>
    </w:div>
    <w:div w:id="829096149">
      <w:marLeft w:val="0"/>
      <w:marRight w:val="0"/>
      <w:marTop w:val="0"/>
      <w:marBottom w:val="0"/>
      <w:divBdr>
        <w:top w:val="none" w:sz="0" w:space="0" w:color="auto"/>
        <w:left w:val="none" w:sz="0" w:space="0" w:color="auto"/>
        <w:bottom w:val="none" w:sz="0" w:space="0" w:color="auto"/>
        <w:right w:val="none" w:sz="0" w:space="0" w:color="auto"/>
      </w:divBdr>
    </w:div>
    <w:div w:id="829096150">
      <w:marLeft w:val="0"/>
      <w:marRight w:val="0"/>
      <w:marTop w:val="0"/>
      <w:marBottom w:val="0"/>
      <w:divBdr>
        <w:top w:val="none" w:sz="0" w:space="0" w:color="auto"/>
        <w:left w:val="none" w:sz="0" w:space="0" w:color="auto"/>
        <w:bottom w:val="none" w:sz="0" w:space="0" w:color="auto"/>
        <w:right w:val="none" w:sz="0" w:space="0" w:color="auto"/>
      </w:divBdr>
    </w:div>
    <w:div w:id="829096151">
      <w:marLeft w:val="0"/>
      <w:marRight w:val="0"/>
      <w:marTop w:val="0"/>
      <w:marBottom w:val="0"/>
      <w:divBdr>
        <w:top w:val="none" w:sz="0" w:space="0" w:color="auto"/>
        <w:left w:val="none" w:sz="0" w:space="0" w:color="auto"/>
        <w:bottom w:val="none" w:sz="0" w:space="0" w:color="auto"/>
        <w:right w:val="none" w:sz="0" w:space="0" w:color="auto"/>
      </w:divBdr>
    </w:div>
    <w:div w:id="829096152">
      <w:marLeft w:val="0"/>
      <w:marRight w:val="0"/>
      <w:marTop w:val="0"/>
      <w:marBottom w:val="0"/>
      <w:divBdr>
        <w:top w:val="none" w:sz="0" w:space="0" w:color="auto"/>
        <w:left w:val="none" w:sz="0" w:space="0" w:color="auto"/>
        <w:bottom w:val="none" w:sz="0" w:space="0" w:color="auto"/>
        <w:right w:val="none" w:sz="0" w:space="0" w:color="auto"/>
      </w:divBdr>
    </w:div>
    <w:div w:id="829096153">
      <w:marLeft w:val="0"/>
      <w:marRight w:val="0"/>
      <w:marTop w:val="0"/>
      <w:marBottom w:val="0"/>
      <w:divBdr>
        <w:top w:val="none" w:sz="0" w:space="0" w:color="auto"/>
        <w:left w:val="none" w:sz="0" w:space="0" w:color="auto"/>
        <w:bottom w:val="none" w:sz="0" w:space="0" w:color="auto"/>
        <w:right w:val="none" w:sz="0" w:space="0" w:color="auto"/>
      </w:divBdr>
    </w:div>
    <w:div w:id="829096154">
      <w:marLeft w:val="0"/>
      <w:marRight w:val="0"/>
      <w:marTop w:val="0"/>
      <w:marBottom w:val="0"/>
      <w:divBdr>
        <w:top w:val="none" w:sz="0" w:space="0" w:color="auto"/>
        <w:left w:val="none" w:sz="0" w:space="0" w:color="auto"/>
        <w:bottom w:val="none" w:sz="0" w:space="0" w:color="auto"/>
        <w:right w:val="none" w:sz="0" w:space="0" w:color="auto"/>
      </w:divBdr>
    </w:div>
    <w:div w:id="829096155">
      <w:marLeft w:val="0"/>
      <w:marRight w:val="0"/>
      <w:marTop w:val="0"/>
      <w:marBottom w:val="0"/>
      <w:divBdr>
        <w:top w:val="none" w:sz="0" w:space="0" w:color="auto"/>
        <w:left w:val="none" w:sz="0" w:space="0" w:color="auto"/>
        <w:bottom w:val="none" w:sz="0" w:space="0" w:color="auto"/>
        <w:right w:val="none" w:sz="0" w:space="0" w:color="auto"/>
      </w:divBdr>
    </w:div>
    <w:div w:id="1115171033">
      <w:bodyDiv w:val="1"/>
      <w:marLeft w:val="0"/>
      <w:marRight w:val="0"/>
      <w:marTop w:val="0"/>
      <w:marBottom w:val="0"/>
      <w:divBdr>
        <w:top w:val="none" w:sz="0" w:space="0" w:color="auto"/>
        <w:left w:val="none" w:sz="0" w:space="0" w:color="auto"/>
        <w:bottom w:val="none" w:sz="0" w:space="0" w:color="auto"/>
        <w:right w:val="none" w:sz="0" w:space="0" w:color="auto"/>
      </w:divBdr>
      <w:divsChild>
        <w:div w:id="1430081975">
          <w:marLeft w:val="0"/>
          <w:marRight w:val="0"/>
          <w:marTop w:val="0"/>
          <w:marBottom w:val="0"/>
          <w:divBdr>
            <w:top w:val="none" w:sz="0" w:space="0" w:color="auto"/>
            <w:left w:val="none" w:sz="0" w:space="0" w:color="auto"/>
            <w:bottom w:val="none" w:sz="0" w:space="0" w:color="auto"/>
            <w:right w:val="none" w:sz="0" w:space="0" w:color="auto"/>
          </w:divBdr>
        </w:div>
      </w:divsChild>
    </w:div>
    <w:div w:id="1150631700">
      <w:bodyDiv w:val="1"/>
      <w:marLeft w:val="0"/>
      <w:marRight w:val="0"/>
      <w:marTop w:val="0"/>
      <w:marBottom w:val="0"/>
      <w:divBdr>
        <w:top w:val="none" w:sz="0" w:space="0" w:color="auto"/>
        <w:left w:val="none" w:sz="0" w:space="0" w:color="auto"/>
        <w:bottom w:val="none" w:sz="0" w:space="0" w:color="auto"/>
        <w:right w:val="none" w:sz="0" w:space="0" w:color="auto"/>
      </w:divBdr>
    </w:div>
    <w:div w:id="1260486431">
      <w:bodyDiv w:val="1"/>
      <w:marLeft w:val="0"/>
      <w:marRight w:val="0"/>
      <w:marTop w:val="0"/>
      <w:marBottom w:val="0"/>
      <w:divBdr>
        <w:top w:val="none" w:sz="0" w:space="0" w:color="auto"/>
        <w:left w:val="none" w:sz="0" w:space="0" w:color="auto"/>
        <w:bottom w:val="none" w:sz="0" w:space="0" w:color="auto"/>
        <w:right w:val="none" w:sz="0" w:space="0" w:color="auto"/>
      </w:divBdr>
    </w:div>
    <w:div w:id="1573662200">
      <w:bodyDiv w:val="1"/>
      <w:marLeft w:val="0"/>
      <w:marRight w:val="0"/>
      <w:marTop w:val="0"/>
      <w:marBottom w:val="0"/>
      <w:divBdr>
        <w:top w:val="none" w:sz="0" w:space="0" w:color="auto"/>
        <w:left w:val="none" w:sz="0" w:space="0" w:color="auto"/>
        <w:bottom w:val="none" w:sz="0" w:space="0" w:color="auto"/>
        <w:right w:val="none" w:sz="0" w:space="0" w:color="auto"/>
      </w:divBdr>
      <w:divsChild>
        <w:div w:id="10153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corresponding_author_linyu@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52118967134248"/>
          <c:y val="5.5468791038801306E-2"/>
          <c:w val="0.76515787149481118"/>
          <c:h val="0.79706681401666901"/>
        </c:manualLayout>
      </c:layout>
      <c:scatterChart>
        <c:scatterStyle val="smoothMarker"/>
        <c:varyColors val="0"/>
        <c:ser>
          <c:idx val="0"/>
          <c:order val="0"/>
          <c:tx>
            <c:v>Type A</c:v>
          </c:tx>
          <c:spPr>
            <a:ln w="19050" cap="rnd">
              <a:solidFill>
                <a:schemeClr val="accent1"/>
              </a:solidFill>
              <a:round/>
            </a:ln>
            <a:effectLst/>
          </c:spPr>
          <c:marker>
            <c:symbol val="diamond"/>
            <c:size val="8"/>
            <c:spPr>
              <a:solidFill>
                <a:schemeClr val="accent1"/>
              </a:solidFill>
              <a:ln w="9525">
                <a:solidFill>
                  <a:schemeClr val="accent1"/>
                </a:solidFill>
              </a:ln>
              <a:effectLst/>
            </c:spPr>
          </c:marker>
          <c:xVal>
            <c:numRef>
              <c:f>Sheet1!$B$3:$B$9</c:f>
              <c:numCache>
                <c:formatCode>General</c:formatCode>
                <c:ptCount val="7"/>
                <c:pt idx="0">
                  <c:v>78.821369769686427</c:v>
                </c:pt>
                <c:pt idx="1">
                  <c:v>53.935391078897077</c:v>
                </c:pt>
                <c:pt idx="2">
                  <c:v>36.013701481803906</c:v>
                </c:pt>
                <c:pt idx="3">
                  <c:v>10.001703222876175</c:v>
                </c:pt>
                <c:pt idx="4">
                  <c:v>4.0971972521337596</c:v>
                </c:pt>
                <c:pt idx="5">
                  <c:v>2.0817168486591853</c:v>
                </c:pt>
                <c:pt idx="6">
                  <c:v>0</c:v>
                </c:pt>
              </c:numCache>
            </c:numRef>
          </c:xVal>
          <c:yVal>
            <c:numRef>
              <c:f>Sheet1!$C$3:$C$9</c:f>
              <c:numCache>
                <c:formatCode>General</c:formatCode>
                <c:ptCount val="7"/>
                <c:pt idx="0">
                  <c:v>21.178630230313573</c:v>
                </c:pt>
                <c:pt idx="1">
                  <c:v>18.425843568441167</c:v>
                </c:pt>
                <c:pt idx="2">
                  <c:v>12.797259703639218</c:v>
                </c:pt>
                <c:pt idx="3">
                  <c:v>8.9998296777123823</c:v>
                </c:pt>
                <c:pt idx="4">
                  <c:v>6.3935201831910833</c:v>
                </c:pt>
                <c:pt idx="5">
                  <c:v>4.8959141575670406</c:v>
                </c:pt>
                <c:pt idx="6">
                  <c:v>3.3333333333333335</c:v>
                </c:pt>
              </c:numCache>
            </c:numRef>
          </c:yVal>
          <c:smooth val="1"/>
          <c:extLst xmlns:c16r2="http://schemas.microsoft.com/office/drawing/2015/06/chart">
            <c:ext xmlns:c16="http://schemas.microsoft.com/office/drawing/2014/chart" uri="{C3380CC4-5D6E-409C-BE32-E72D297353CC}">
              <c16:uniqueId val="{00000000-1F48-46C8-AE1A-18B0E212F709}"/>
            </c:ext>
          </c:extLst>
        </c:ser>
        <c:ser>
          <c:idx val="1"/>
          <c:order val="1"/>
          <c:tx>
            <c:v>Type B</c:v>
          </c:tx>
          <c:spPr>
            <a:ln w="19050" cap="rnd">
              <a:solidFill>
                <a:schemeClr val="accent2"/>
              </a:solidFill>
              <a:round/>
            </a:ln>
            <a:effectLst/>
          </c:spPr>
          <c:marker>
            <c:symbol val="x"/>
            <c:size val="7"/>
            <c:spPr>
              <a:noFill/>
              <a:ln w="19050">
                <a:solidFill>
                  <a:schemeClr val="accent2"/>
                </a:solidFill>
              </a:ln>
              <a:effectLst/>
            </c:spPr>
          </c:marker>
          <c:xVal>
            <c:numRef>
              <c:f>Sheet1!$B$13:$B$20</c:f>
              <c:numCache>
                <c:formatCode>General</c:formatCode>
                <c:ptCount val="8"/>
                <c:pt idx="0">
                  <c:v>71.913854771862759</c:v>
                </c:pt>
                <c:pt idx="1">
                  <c:v>39.268749645161904</c:v>
                </c:pt>
                <c:pt idx="2">
                  <c:v>18.356957665449176</c:v>
                </c:pt>
                <c:pt idx="3">
                  <c:v>5.4881626010105791</c:v>
                </c:pt>
                <c:pt idx="4">
                  <c:v>1.8451581158570052</c:v>
                </c:pt>
                <c:pt idx="5">
                  <c:v>0.69075149978236594</c:v>
                </c:pt>
                <c:pt idx="6">
                  <c:v>0</c:v>
                </c:pt>
                <c:pt idx="7">
                  <c:v>0</c:v>
                </c:pt>
              </c:numCache>
            </c:numRef>
          </c:xVal>
          <c:yVal>
            <c:numRef>
              <c:f>Sheet1!$C$13:$C$20</c:f>
              <c:numCache>
                <c:formatCode>General</c:formatCode>
                <c:ptCount val="8"/>
                <c:pt idx="0">
                  <c:v>28.086145228137244</c:v>
                </c:pt>
                <c:pt idx="1">
                  <c:v>24.292500141935236</c:v>
                </c:pt>
                <c:pt idx="2">
                  <c:v>16.328608466910165</c:v>
                </c:pt>
                <c:pt idx="3">
                  <c:v>9.4511837398989424</c:v>
                </c:pt>
                <c:pt idx="4">
                  <c:v>6.5436561256095329</c:v>
                </c:pt>
                <c:pt idx="5">
                  <c:v>4.9654624250108821</c:v>
                </c:pt>
                <c:pt idx="6">
                  <c:v>3.3333333333333335</c:v>
                </c:pt>
                <c:pt idx="7">
                  <c:v>2.5</c:v>
                </c:pt>
              </c:numCache>
            </c:numRef>
          </c:yVal>
          <c:smooth val="1"/>
          <c:extLst xmlns:c16r2="http://schemas.microsoft.com/office/drawing/2015/06/chart">
            <c:ext xmlns:c16="http://schemas.microsoft.com/office/drawing/2014/chart" uri="{C3380CC4-5D6E-409C-BE32-E72D297353CC}">
              <c16:uniqueId val="{00000001-1F48-46C8-AE1A-18B0E212F709}"/>
            </c:ext>
          </c:extLst>
        </c:ser>
        <c:dLbls>
          <c:showLegendKey val="0"/>
          <c:showVal val="0"/>
          <c:showCatName val="0"/>
          <c:showSerName val="0"/>
          <c:showPercent val="0"/>
          <c:showBubbleSize val="0"/>
        </c:dLbls>
        <c:axId val="631803424"/>
        <c:axId val="631803816"/>
      </c:scatterChart>
      <c:valAx>
        <c:axId val="631803424"/>
        <c:scaling>
          <c:orientation val="minMax"/>
          <c:max val="80"/>
          <c:min val="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Ce (mg/L)</a:t>
                </a:r>
              </a:p>
            </c:rich>
          </c:tx>
          <c:layout>
            <c:manualLayout>
              <c:xMode val="edge"/>
              <c:yMode val="edge"/>
              <c:x val="0.4698009155347081"/>
              <c:y val="0.9256721199323767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31803816"/>
        <c:crosses val="autoZero"/>
        <c:crossBetween val="midCat"/>
      </c:valAx>
      <c:valAx>
        <c:axId val="6318038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qe (mg/g)</a:t>
                </a:r>
              </a:p>
            </c:rich>
          </c:tx>
          <c:layout>
            <c:manualLayout>
              <c:xMode val="edge"/>
              <c:yMode val="edge"/>
              <c:x val="2.704272345134236E-2"/>
              <c:y val="0.327937268710976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31803424"/>
        <c:crosses val="autoZero"/>
        <c:crossBetween val="midCat"/>
      </c:valAx>
      <c:spPr>
        <a:noFill/>
        <a:ln>
          <a:noFill/>
        </a:ln>
        <a:effectLst/>
      </c:spPr>
    </c:plotArea>
    <c:legend>
      <c:legendPos val="b"/>
      <c:layout>
        <c:manualLayout>
          <c:xMode val="edge"/>
          <c:yMode val="edge"/>
          <c:x val="0.35893551494912634"/>
          <c:y val="2.5922485241395298E-2"/>
          <c:w val="0.37007213145067752"/>
          <c:h val="7.832453595071731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7613B-9F51-4123-9815-E035D1EE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The buildingSMART Canada BIM Strategy</vt:lpstr>
    </vt:vector>
  </TitlesOfParts>
  <Company>Associated Engineering</Company>
  <LinksUpToDate>false</LinksUpToDate>
  <CharactersWithSpaces>22013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buildingSMART Canada BIM Strategy</dc:title>
  <dc:creator>Eric Poirier</dc:creator>
  <cp:lastModifiedBy>linlong yu</cp:lastModifiedBy>
  <cp:revision>2</cp:revision>
  <cp:lastPrinted>2016-11-03T21:06:00Z</cp:lastPrinted>
  <dcterms:created xsi:type="dcterms:W3CDTF">2018-03-05T22:08:00Z</dcterms:created>
  <dcterms:modified xsi:type="dcterms:W3CDTF">2018-03-05T22:08:00Z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